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Theme="minorEastAsia" w:hAnsiTheme="minorEastAsia" w:eastAsiaTheme="minorEastAsia" w:cstheme="minorEastAsia"/>
          <w:b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/>
          <w:bCs/>
          <w:sz w:val="32"/>
          <w:szCs w:val="32"/>
          <w:lang w:eastAsia="zh-CN"/>
        </w:rPr>
        <w:t>挖掘</w:t>
      </w:r>
      <w:r>
        <w:rPr>
          <w:rFonts w:hint="eastAsia" w:asciiTheme="minorEastAsia" w:hAnsiTheme="minorEastAsia" w:eastAsiaTheme="minorEastAsia" w:cstheme="minorEastAsia"/>
          <w:b/>
          <w:bCs/>
          <w:sz w:val="32"/>
          <w:szCs w:val="32"/>
        </w:rPr>
        <w:t>机技术要求</w:t>
      </w:r>
    </w:p>
    <w:p>
      <w:pPr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1、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技术参数：</w:t>
      </w:r>
    </w:p>
    <w:tbl>
      <w:tblPr>
        <w:tblStyle w:val="10"/>
        <w:tblW w:w="881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14"/>
        <w:gridCol w:w="1788"/>
        <w:gridCol w:w="2784"/>
        <w:gridCol w:w="253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4" w:hRule="atLeast"/>
          <w:tblHeader/>
        </w:trPr>
        <w:tc>
          <w:tcPr>
            <w:tcW w:w="3502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kern w:val="0"/>
                <w:sz w:val="22"/>
              </w:rPr>
              <w:t>技术参数项目</w:t>
            </w:r>
          </w:p>
        </w:tc>
        <w:tc>
          <w:tcPr>
            <w:tcW w:w="278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kern w:val="0"/>
                <w:sz w:val="22"/>
                <w:lang w:val="en-US" w:eastAsia="zh-CN"/>
              </w:rPr>
              <w:t>参数</w:t>
            </w:r>
          </w:p>
        </w:tc>
        <w:tc>
          <w:tcPr>
            <w:tcW w:w="2533" w:type="dxa"/>
            <w:vAlign w:val="center"/>
          </w:tcPr>
          <w:p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kern w:val="0"/>
                <w:sz w:val="22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  <w:tblHeader/>
        </w:trPr>
        <w:tc>
          <w:tcPr>
            <w:tcW w:w="3502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2"/>
                <w:highlight w:val="no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color w:val="auto"/>
                <w:kern w:val="0"/>
                <w:sz w:val="22"/>
                <w:highlight w:val="none"/>
                <w:lang w:val="en-US" w:eastAsia="zh-CN"/>
              </w:rPr>
              <w:t>整机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2"/>
                <w:highlight w:val="none"/>
                <w:lang w:val="en-US" w:eastAsia="zh-CN"/>
              </w:rPr>
              <w:t>重量/Kg</w:t>
            </w:r>
          </w:p>
        </w:tc>
        <w:tc>
          <w:tcPr>
            <w:tcW w:w="278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2"/>
                <w:highlight w:val="no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color w:val="auto"/>
                <w:kern w:val="0"/>
                <w:sz w:val="22"/>
                <w:highlight w:val="none"/>
                <w:lang w:val="en-US" w:eastAsia="zh-CN"/>
              </w:rPr>
              <w:t>6750</w:t>
            </w:r>
          </w:p>
        </w:tc>
        <w:tc>
          <w:tcPr>
            <w:tcW w:w="2533" w:type="dxa"/>
            <w:vAlign w:val="center"/>
          </w:tcPr>
          <w:p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  <w:tblHeader/>
        </w:trPr>
        <w:tc>
          <w:tcPr>
            <w:tcW w:w="3502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  <w:lang w:eastAsia="zh-CN"/>
              </w:rPr>
              <w:t>铲斗斗容/m³</w:t>
            </w:r>
          </w:p>
        </w:tc>
        <w:tc>
          <w:tcPr>
            <w:tcW w:w="278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2"/>
                <w:highlight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2"/>
                <w:highlight w:val="none"/>
                <w:lang w:val="en-US" w:eastAsia="zh-CN"/>
              </w:rPr>
              <w:t>0.</w:t>
            </w:r>
            <w:r>
              <w:rPr>
                <w:rFonts w:hint="eastAsia" w:asciiTheme="minorEastAsia" w:hAnsiTheme="minorEastAsia" w:cstheme="minorEastAsia"/>
                <w:b w:val="0"/>
                <w:bCs w:val="0"/>
                <w:color w:val="auto"/>
                <w:kern w:val="0"/>
                <w:sz w:val="22"/>
                <w:highlight w:val="none"/>
                <w:lang w:val="en-US" w:eastAsia="zh-CN"/>
              </w:rPr>
              <w:t>3</w:t>
            </w:r>
          </w:p>
        </w:tc>
        <w:tc>
          <w:tcPr>
            <w:tcW w:w="2533" w:type="dxa"/>
            <w:vAlign w:val="center"/>
          </w:tcPr>
          <w:p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  <w:tblHeader/>
        </w:trPr>
        <w:tc>
          <w:tcPr>
            <w:tcW w:w="3502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lang w:val="en-US" w:eastAsia="zh-CN"/>
              </w:rPr>
              <w:t>破碎锤</w:t>
            </w:r>
          </w:p>
        </w:tc>
        <w:tc>
          <w:tcPr>
            <w:tcW w:w="278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2"/>
                <w:highlight w:val="no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color w:val="auto"/>
                <w:kern w:val="0"/>
                <w:sz w:val="22"/>
                <w:highlight w:val="none"/>
                <w:lang w:val="en-US" w:eastAsia="zh-CN"/>
              </w:rPr>
              <w:t>工兵/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lang w:val="en-US" w:eastAsia="zh-CN"/>
              </w:rPr>
              <w:t>破碎钎杆直径</w:t>
            </w:r>
            <w:r>
              <w:rPr>
                <w:rFonts w:hint="eastAsia" w:asciiTheme="minorEastAsia" w:hAnsiTheme="minorEastAsia" w:cstheme="minorEastAsia"/>
                <w:color w:val="auto"/>
                <w:sz w:val="24"/>
                <w:szCs w:val="24"/>
                <w:lang w:val="en-US" w:eastAsia="zh-CN"/>
              </w:rPr>
              <w:t>70mm</w:t>
            </w:r>
          </w:p>
        </w:tc>
        <w:tc>
          <w:tcPr>
            <w:tcW w:w="2533" w:type="dxa"/>
            <w:vAlign w:val="center"/>
          </w:tcPr>
          <w:p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kern w:val="0"/>
                <w:sz w:val="22"/>
              </w:rPr>
            </w:pPr>
            <w:r>
              <w:rPr>
                <w:rFonts w:hint="eastAsia" w:asciiTheme="minorEastAsia" w:hAnsiTheme="minorEastAsia" w:cstheme="minorEastAsia"/>
                <w:color w:val="auto"/>
                <w:sz w:val="24"/>
                <w:szCs w:val="24"/>
                <w:lang w:val="en-US" w:eastAsia="zh-CN"/>
              </w:rPr>
              <w:t>另配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lang w:val="en-US" w:eastAsia="zh-CN"/>
              </w:rPr>
              <w:t>破碎钎杆</w:t>
            </w:r>
            <w:r>
              <w:rPr>
                <w:rFonts w:hint="eastAsia" w:asciiTheme="minorEastAsia" w:hAnsiTheme="minorEastAsia" w:cstheme="minorEastAsia"/>
                <w:color w:val="auto"/>
                <w:sz w:val="24"/>
                <w:szCs w:val="24"/>
                <w:lang w:val="en-US" w:eastAsia="zh-CN"/>
              </w:rPr>
              <w:t>、破碎钎杆套各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  <w:t>一个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  <w:tblHeader/>
        </w:trPr>
        <w:tc>
          <w:tcPr>
            <w:tcW w:w="3502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2"/>
                <w:highlight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2"/>
                <w:highlight w:val="none"/>
                <w:lang w:val="en-US" w:eastAsia="zh-CN"/>
              </w:rPr>
              <w:t>发动机</w:t>
            </w:r>
          </w:p>
        </w:tc>
        <w:tc>
          <w:tcPr>
            <w:tcW w:w="278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2"/>
                <w:highlight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2"/>
                <w:highlight w:val="none"/>
                <w:lang w:val="en-US" w:eastAsia="zh-CN"/>
              </w:rPr>
              <w:t>玉柴</w:t>
            </w:r>
          </w:p>
        </w:tc>
        <w:tc>
          <w:tcPr>
            <w:tcW w:w="2533" w:type="dxa"/>
            <w:vAlign w:val="center"/>
          </w:tcPr>
          <w:p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tblHeader/>
        </w:trPr>
        <w:tc>
          <w:tcPr>
            <w:tcW w:w="3502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Theme="minorEastAsia" w:hAnsiTheme="minorEastAsia" w:cstheme="minorEastAsia"/>
                <w:color w:val="auto"/>
                <w:kern w:val="0"/>
                <w:sz w:val="22"/>
                <w:szCs w:val="22"/>
                <w:lang w:val="en-US" w:eastAsia="zh-CN"/>
              </w:rPr>
              <w:t>额定输出功率/转速/kW/rpm</w:t>
            </w:r>
          </w:p>
        </w:tc>
        <w:tc>
          <w:tcPr>
            <w:tcW w:w="2784" w:type="dxa"/>
            <w:shd w:val="clear" w:color="auto" w:fill="auto"/>
            <w:noWrap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Theme="minorEastAsia" w:hAnsiTheme="minorEastAsia" w:cstheme="minorEastAsia"/>
                <w:color w:val="auto"/>
                <w:kern w:val="0"/>
                <w:sz w:val="22"/>
                <w:szCs w:val="22"/>
                <w:lang w:val="en-US" w:eastAsia="zh-CN"/>
              </w:rPr>
              <w:t>36.8KW/2200rpm</w:t>
            </w:r>
          </w:p>
        </w:tc>
        <w:tc>
          <w:tcPr>
            <w:tcW w:w="2533" w:type="dxa"/>
            <w:vAlign w:val="center"/>
          </w:tcPr>
          <w:p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tblHeader/>
        </w:trPr>
        <w:tc>
          <w:tcPr>
            <w:tcW w:w="3502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Theme="minorEastAsia" w:hAnsiTheme="minorEastAsia" w:cstheme="minorEastAsia"/>
                <w:color w:val="auto"/>
                <w:kern w:val="0"/>
                <w:sz w:val="22"/>
                <w:szCs w:val="22"/>
                <w:lang w:eastAsia="zh-CN"/>
              </w:rPr>
              <w:t>最大扭矩/N·m/rpm</w:t>
            </w:r>
          </w:p>
        </w:tc>
        <w:tc>
          <w:tcPr>
            <w:tcW w:w="2784" w:type="dxa"/>
            <w:shd w:val="clear" w:color="auto" w:fill="auto"/>
            <w:noWrap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Theme="minorEastAsia" w:hAnsiTheme="minorEastAsia" w:cstheme="minorEastAsia"/>
                <w:color w:val="auto"/>
                <w:kern w:val="0"/>
                <w:sz w:val="22"/>
                <w:szCs w:val="22"/>
                <w:lang w:val="en-US" w:eastAsia="zh-CN"/>
              </w:rPr>
              <w:t>240N.m/1400rpm</w:t>
            </w:r>
          </w:p>
        </w:tc>
        <w:tc>
          <w:tcPr>
            <w:tcW w:w="2533" w:type="dxa"/>
            <w:vAlign w:val="center"/>
          </w:tcPr>
          <w:p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tblHeader/>
        </w:trPr>
        <w:tc>
          <w:tcPr>
            <w:tcW w:w="3502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2"/>
                <w:highlight w:val="no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color w:val="auto"/>
                <w:kern w:val="0"/>
                <w:sz w:val="22"/>
                <w:highlight w:val="none"/>
                <w:lang w:val="en-US" w:eastAsia="zh-CN"/>
              </w:rPr>
              <w:t>排量L</w:t>
            </w:r>
          </w:p>
        </w:tc>
        <w:tc>
          <w:tcPr>
            <w:tcW w:w="278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2"/>
                <w:highlight w:val="no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color w:val="auto"/>
                <w:kern w:val="0"/>
                <w:sz w:val="22"/>
                <w:highlight w:val="none"/>
                <w:lang w:val="en-US" w:eastAsia="zh-CN"/>
              </w:rPr>
              <w:t>2.982</w:t>
            </w:r>
          </w:p>
        </w:tc>
        <w:tc>
          <w:tcPr>
            <w:tcW w:w="2533" w:type="dxa"/>
            <w:vAlign w:val="center"/>
          </w:tcPr>
          <w:p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tblHeader/>
        </w:trPr>
        <w:tc>
          <w:tcPr>
            <w:tcW w:w="3502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2"/>
                <w:highlight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2"/>
                <w:highlight w:val="none"/>
                <w:lang w:val="en-US" w:eastAsia="zh-CN"/>
              </w:rPr>
              <w:t>排放标准</w:t>
            </w:r>
          </w:p>
        </w:tc>
        <w:tc>
          <w:tcPr>
            <w:tcW w:w="278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2"/>
                <w:highlight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2"/>
                <w:highlight w:val="none"/>
                <w:lang w:val="en-US" w:eastAsia="zh-CN"/>
              </w:rPr>
              <w:t>国Ⅳ</w:t>
            </w:r>
          </w:p>
        </w:tc>
        <w:tc>
          <w:tcPr>
            <w:tcW w:w="2533" w:type="dxa"/>
            <w:vAlign w:val="center"/>
          </w:tcPr>
          <w:p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tblHeader/>
        </w:trPr>
        <w:tc>
          <w:tcPr>
            <w:tcW w:w="3502" w:type="dxa"/>
            <w:gridSpan w:val="2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  <w:szCs w:val="22"/>
              </w:rPr>
              <w:t>轮胎型号</w:t>
            </w:r>
            <w:r>
              <w:rPr>
                <w:rFonts w:hint="eastAsia" w:asciiTheme="minorEastAsia" w:hAnsiTheme="minorEastAsia" w:cstheme="minorEastAsia"/>
                <w:color w:val="auto"/>
                <w:kern w:val="0"/>
                <w:sz w:val="22"/>
                <w:szCs w:val="22"/>
                <w:lang w:val="en-US" w:eastAsia="zh-CN"/>
              </w:rPr>
              <w:t>(实心)</w:t>
            </w:r>
          </w:p>
        </w:tc>
        <w:tc>
          <w:tcPr>
            <w:tcW w:w="2784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Theme="minorEastAsia" w:hAnsiTheme="minorEastAsia" w:eastAsiaTheme="minorEastAsia" w:cstheme="minorEastAsia"/>
                <w:b w:val="0"/>
                <w:bCs w:val="0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  <w:t>825-16</w:t>
            </w:r>
          </w:p>
        </w:tc>
        <w:tc>
          <w:tcPr>
            <w:tcW w:w="2533" w:type="dxa"/>
            <w:vAlign w:val="center"/>
          </w:tcPr>
          <w:p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3502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</w:rPr>
              <w:t>整机长度</w:t>
            </w:r>
          </w:p>
        </w:tc>
        <w:tc>
          <w:tcPr>
            <w:tcW w:w="2784" w:type="dxa"/>
            <w:shd w:val="clear" w:color="auto" w:fill="auto"/>
            <w:noWrap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default" w:asciiTheme="minorEastAsia" w:hAnsiTheme="minorEastAsia" w:eastAsiaTheme="minorEastAsia" w:cstheme="minorEastAsia"/>
                <w:color w:val="auto"/>
                <w:kern w:val="0"/>
                <w:sz w:val="22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</w:rPr>
              <w:t>≥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  <w:lang w:val="en-US" w:eastAsia="zh-CN"/>
              </w:rPr>
              <w:t>6</w:t>
            </w:r>
            <w:r>
              <w:rPr>
                <w:rFonts w:hint="eastAsia" w:asciiTheme="minorEastAsia" w:hAnsiTheme="minorEastAsia" w:cstheme="minorEastAsia"/>
                <w:color w:val="auto"/>
                <w:kern w:val="0"/>
                <w:sz w:val="22"/>
                <w:lang w:val="en-US" w:eastAsia="zh-CN"/>
              </w:rPr>
              <w:t>320</w:t>
            </w:r>
          </w:p>
        </w:tc>
        <w:tc>
          <w:tcPr>
            <w:tcW w:w="2533" w:type="dxa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3502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</w:rPr>
              <w:t>整机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  <w:lang w:eastAsia="zh-CN"/>
              </w:rPr>
              <w:t>宽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</w:rPr>
              <w:t>度</w:t>
            </w:r>
          </w:p>
        </w:tc>
        <w:tc>
          <w:tcPr>
            <w:tcW w:w="2784" w:type="dxa"/>
            <w:shd w:val="clear" w:color="auto" w:fill="auto"/>
            <w:noWrap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default" w:asciiTheme="minorEastAsia" w:hAnsiTheme="minorEastAsia" w:eastAsiaTheme="minorEastAsia" w:cstheme="minorEastAsia"/>
                <w:color w:val="auto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</w:rPr>
              <w:t>≥</w:t>
            </w:r>
            <w:r>
              <w:rPr>
                <w:rFonts w:hint="eastAsia" w:asciiTheme="minorEastAsia" w:hAnsiTheme="minorEastAsia" w:cstheme="minorEastAsia"/>
                <w:color w:val="auto"/>
                <w:kern w:val="0"/>
                <w:sz w:val="22"/>
                <w:lang w:val="en-US" w:eastAsia="zh-CN"/>
              </w:rPr>
              <w:t>2370</w:t>
            </w:r>
          </w:p>
        </w:tc>
        <w:tc>
          <w:tcPr>
            <w:tcW w:w="2533" w:type="dxa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3502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</w:rPr>
              <w:t>整机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  <w:lang w:eastAsia="zh-CN"/>
              </w:rPr>
              <w:t>高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</w:rPr>
              <w:t>度</w:t>
            </w:r>
          </w:p>
        </w:tc>
        <w:tc>
          <w:tcPr>
            <w:tcW w:w="2784" w:type="dxa"/>
            <w:shd w:val="clear" w:color="auto" w:fill="auto"/>
            <w:noWrap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default" w:asciiTheme="minorEastAsia" w:hAnsiTheme="minorEastAsia" w:eastAsiaTheme="minorEastAsia" w:cstheme="minorEastAsia"/>
                <w:color w:val="auto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</w:rPr>
              <w:t>≥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  <w:lang w:val="en-US" w:eastAsia="zh-CN"/>
              </w:rPr>
              <w:t>2</w:t>
            </w:r>
            <w:r>
              <w:rPr>
                <w:rFonts w:hint="eastAsia" w:asciiTheme="minorEastAsia" w:hAnsiTheme="minorEastAsia" w:cstheme="minorEastAsia"/>
                <w:color w:val="auto"/>
                <w:kern w:val="0"/>
                <w:sz w:val="22"/>
                <w:lang w:val="en-US" w:eastAsia="zh-CN"/>
              </w:rPr>
              <w:t>750</w:t>
            </w:r>
          </w:p>
        </w:tc>
        <w:tc>
          <w:tcPr>
            <w:tcW w:w="2533" w:type="dxa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3502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</w:rPr>
              <w:t>最大速度km/h</w:t>
            </w:r>
          </w:p>
        </w:tc>
        <w:tc>
          <w:tcPr>
            <w:tcW w:w="2784" w:type="dxa"/>
            <w:shd w:val="clear" w:color="auto" w:fill="auto"/>
            <w:noWrap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default" w:asciiTheme="minorEastAsia" w:hAnsiTheme="minorEastAsia" w:eastAsiaTheme="minorEastAsia" w:cstheme="minorEastAsia"/>
                <w:color w:val="auto"/>
                <w:kern w:val="0"/>
                <w:sz w:val="22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</w:rPr>
              <w:t>≥</w:t>
            </w:r>
            <w:r>
              <w:rPr>
                <w:rFonts w:hint="eastAsia" w:asciiTheme="minorEastAsia" w:hAnsiTheme="minorEastAsia" w:cstheme="minorEastAsia"/>
                <w:color w:val="auto"/>
                <w:kern w:val="0"/>
                <w:sz w:val="22"/>
                <w:lang w:val="en-US" w:eastAsia="zh-CN"/>
              </w:rPr>
              <w:t>30</w:t>
            </w:r>
          </w:p>
        </w:tc>
        <w:tc>
          <w:tcPr>
            <w:tcW w:w="2533" w:type="dxa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3502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</w:rPr>
              <w:t>回转速度r/min</w:t>
            </w:r>
          </w:p>
        </w:tc>
        <w:tc>
          <w:tcPr>
            <w:tcW w:w="2784" w:type="dxa"/>
            <w:shd w:val="clear" w:color="auto" w:fill="auto"/>
            <w:noWrap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</w:rPr>
              <w:t>≥1</w:t>
            </w:r>
            <w:r>
              <w:rPr>
                <w:rFonts w:hint="eastAsia" w:asciiTheme="minorEastAsia" w:hAnsiTheme="minorEastAsia" w:cstheme="minorEastAsia"/>
                <w:color w:val="auto"/>
                <w:kern w:val="0"/>
                <w:sz w:val="22"/>
                <w:lang w:val="en-US" w:eastAsia="zh-CN"/>
              </w:rPr>
              <w:t>1</w:t>
            </w:r>
          </w:p>
        </w:tc>
        <w:tc>
          <w:tcPr>
            <w:tcW w:w="2533" w:type="dxa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3502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</w:rPr>
              <w:t>爬坡能力°</w:t>
            </w:r>
          </w:p>
        </w:tc>
        <w:tc>
          <w:tcPr>
            <w:tcW w:w="2784" w:type="dxa"/>
            <w:shd w:val="clear" w:color="auto" w:fill="auto"/>
            <w:noWrap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</w:rPr>
              <w:t>≥3</w:t>
            </w:r>
            <w:r>
              <w:rPr>
                <w:rFonts w:hint="eastAsia" w:asciiTheme="minorEastAsia" w:hAnsiTheme="minorEastAsia" w:cstheme="minorEastAsia"/>
                <w:color w:val="auto"/>
                <w:kern w:val="0"/>
                <w:sz w:val="22"/>
                <w:lang w:val="en-US" w:eastAsia="zh-CN"/>
              </w:rPr>
              <w:t>0</w:t>
            </w:r>
          </w:p>
        </w:tc>
        <w:tc>
          <w:tcPr>
            <w:tcW w:w="2533" w:type="dxa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atLeast"/>
        </w:trPr>
        <w:tc>
          <w:tcPr>
            <w:tcW w:w="1714" w:type="dxa"/>
            <w:vMerge w:val="restart"/>
            <w:shd w:val="clear" w:color="auto" w:fill="auto"/>
            <w:noWrap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</w:rPr>
            </w:pPr>
            <w:r>
              <w:rPr>
                <w:rFonts w:hint="eastAsia" w:asciiTheme="minorEastAsia" w:hAnsiTheme="minorEastAsia" w:cstheme="minorEastAsia"/>
                <w:color w:val="auto"/>
                <w:kern w:val="0"/>
                <w:sz w:val="22"/>
                <w:szCs w:val="22"/>
                <w:lang w:eastAsia="zh-CN"/>
              </w:rPr>
              <w:t>液压及液体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  <w:szCs w:val="22"/>
              </w:rPr>
              <w:t>容量</w:t>
            </w:r>
          </w:p>
        </w:tc>
        <w:tc>
          <w:tcPr>
            <w:tcW w:w="1788" w:type="dxa"/>
            <w:shd w:val="clear" w:color="auto" w:fill="auto"/>
            <w:noWrap/>
            <w:vAlign w:val="center"/>
          </w:tcPr>
          <w:p>
            <w:pPr>
              <w:widowControl/>
              <w:spacing w:line="276" w:lineRule="auto"/>
              <w:jc w:val="both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Theme="minorEastAsia" w:hAnsiTheme="minorEastAsia" w:cstheme="minorEastAsia"/>
                <w:color w:val="auto"/>
                <w:kern w:val="0"/>
                <w:sz w:val="22"/>
                <w:szCs w:val="22"/>
                <w:lang w:val="en-US" w:eastAsia="zh-CN" w:bidi="ar-SA"/>
              </w:rPr>
              <w:t>泵型式</w:t>
            </w:r>
          </w:p>
        </w:tc>
        <w:tc>
          <w:tcPr>
            <w:tcW w:w="2784" w:type="dxa"/>
            <w:shd w:val="clear" w:color="auto" w:fill="auto"/>
            <w:noWrap/>
            <w:vAlign w:val="center"/>
          </w:tcPr>
          <w:p>
            <w:pPr>
              <w:widowControl/>
              <w:spacing w:line="276" w:lineRule="auto"/>
              <w:ind w:firstLine="440" w:firstLineChars="200"/>
              <w:jc w:val="both"/>
              <w:rPr>
                <w:rFonts w:hint="default" w:asciiTheme="minorEastAsia" w:hAnsiTheme="minorEastAsia" w:eastAsiaTheme="minorEastAsia" w:cstheme="minorEastAsia"/>
                <w:color w:val="auto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default" w:asciiTheme="minorEastAsia" w:hAnsiTheme="minorEastAsia" w:eastAsiaTheme="minorEastAsia" w:cstheme="minorEastAsia"/>
                <w:color w:val="auto"/>
                <w:kern w:val="0"/>
                <w:sz w:val="22"/>
                <w:szCs w:val="22"/>
                <w:lang w:val="en-US" w:eastAsia="zh-CN" w:bidi="ar-SA"/>
              </w:rPr>
              <w:t>负载敏感</w:t>
            </w:r>
            <w:r>
              <w:rPr>
                <w:rFonts w:hint="eastAsia" w:asciiTheme="minorEastAsia" w:hAnsiTheme="minorEastAsia" w:cstheme="minorEastAsia"/>
                <w:color w:val="auto"/>
                <w:kern w:val="0"/>
                <w:sz w:val="22"/>
                <w:szCs w:val="22"/>
                <w:lang w:val="en-US" w:eastAsia="zh-CN" w:bidi="ar-SA"/>
              </w:rPr>
              <w:t>系统</w:t>
            </w:r>
          </w:p>
        </w:tc>
        <w:tc>
          <w:tcPr>
            <w:tcW w:w="2533" w:type="dxa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atLeast"/>
        </w:trPr>
        <w:tc>
          <w:tcPr>
            <w:tcW w:w="1714" w:type="dxa"/>
            <w:vMerge w:val="continue"/>
            <w:shd w:val="clear" w:color="auto" w:fill="auto"/>
            <w:noWrap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</w:rPr>
            </w:pPr>
          </w:p>
        </w:tc>
        <w:tc>
          <w:tcPr>
            <w:tcW w:w="1788" w:type="dxa"/>
            <w:shd w:val="clear" w:color="auto" w:fill="auto"/>
            <w:noWrap/>
            <w:vAlign w:val="center"/>
          </w:tcPr>
          <w:p>
            <w:pPr>
              <w:widowControl/>
              <w:spacing w:line="276" w:lineRule="auto"/>
              <w:jc w:val="both"/>
              <w:rPr>
                <w:rFonts w:hint="default" w:asciiTheme="minorEastAsia" w:hAnsiTheme="minorEastAsia" w:eastAsiaTheme="minorEastAsia" w:cstheme="minorEastAsia"/>
                <w:color w:val="auto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color w:val="auto"/>
                <w:kern w:val="0"/>
                <w:sz w:val="22"/>
                <w:szCs w:val="22"/>
                <w:lang w:eastAsia="zh-CN"/>
              </w:rPr>
              <w:t>设定压力</w:t>
            </w:r>
            <w:r>
              <w:rPr>
                <w:rFonts w:hint="eastAsia" w:asciiTheme="minorEastAsia" w:hAnsiTheme="minorEastAsia" w:cstheme="minorEastAsia"/>
                <w:color w:val="auto"/>
                <w:kern w:val="0"/>
                <w:sz w:val="22"/>
                <w:szCs w:val="22"/>
                <w:lang w:val="en-US" w:eastAsia="zh-CN"/>
              </w:rPr>
              <w:t>MPa</w:t>
            </w:r>
          </w:p>
        </w:tc>
        <w:tc>
          <w:tcPr>
            <w:tcW w:w="2784" w:type="dxa"/>
            <w:shd w:val="clear" w:color="auto" w:fill="auto"/>
            <w:noWrap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default" w:asciiTheme="minorEastAsia" w:hAnsiTheme="minorEastAsia" w:eastAsiaTheme="minorEastAsia" w:cstheme="minorEastAsia"/>
                <w:color w:val="auto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  <w:szCs w:val="22"/>
              </w:rPr>
              <w:t>≥</w:t>
            </w:r>
            <w:r>
              <w:rPr>
                <w:rFonts w:hint="eastAsia" w:asciiTheme="minorEastAsia" w:hAnsiTheme="minorEastAsia" w:cstheme="minorEastAsia"/>
                <w:color w:val="auto"/>
                <w:kern w:val="0"/>
                <w:sz w:val="22"/>
                <w:szCs w:val="22"/>
                <w:lang w:val="en-US" w:eastAsia="zh-CN"/>
              </w:rPr>
              <w:t>24</w:t>
            </w:r>
          </w:p>
        </w:tc>
        <w:tc>
          <w:tcPr>
            <w:tcW w:w="2533" w:type="dxa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atLeast"/>
        </w:trPr>
        <w:tc>
          <w:tcPr>
            <w:tcW w:w="1714" w:type="dxa"/>
            <w:vMerge w:val="continue"/>
            <w:shd w:val="clear" w:color="auto" w:fill="auto"/>
            <w:noWrap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</w:rPr>
            </w:pPr>
          </w:p>
        </w:tc>
        <w:tc>
          <w:tcPr>
            <w:tcW w:w="1788" w:type="dxa"/>
            <w:shd w:val="clear" w:color="auto" w:fill="auto"/>
            <w:noWrap/>
            <w:vAlign w:val="center"/>
          </w:tcPr>
          <w:p>
            <w:pPr>
              <w:widowControl/>
              <w:spacing w:line="276" w:lineRule="auto"/>
              <w:jc w:val="both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color w:val="auto"/>
                <w:kern w:val="0"/>
                <w:sz w:val="22"/>
                <w:szCs w:val="22"/>
                <w:lang w:eastAsia="zh-CN"/>
              </w:rPr>
              <w:t>流量</w:t>
            </w:r>
            <w:r>
              <w:rPr>
                <w:rFonts w:hint="eastAsia" w:asciiTheme="minorEastAsia" w:hAnsiTheme="minorEastAsia" w:cstheme="minorEastAsia"/>
                <w:color w:val="auto"/>
                <w:kern w:val="0"/>
                <w:sz w:val="22"/>
                <w:szCs w:val="22"/>
                <w:lang w:val="en-US" w:eastAsia="zh-CN"/>
              </w:rPr>
              <w:t>L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</w:rPr>
              <w:t>/min</w:t>
            </w:r>
          </w:p>
        </w:tc>
        <w:tc>
          <w:tcPr>
            <w:tcW w:w="2784" w:type="dxa"/>
            <w:shd w:val="clear" w:color="auto" w:fill="auto"/>
            <w:noWrap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default" w:asciiTheme="minorEastAsia" w:hAnsiTheme="minorEastAsia" w:eastAsiaTheme="minorEastAsia" w:cstheme="minorEastAsia"/>
                <w:color w:val="auto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  <w:szCs w:val="22"/>
              </w:rPr>
              <w:t>≥</w:t>
            </w:r>
            <w:r>
              <w:rPr>
                <w:rFonts w:hint="eastAsia" w:asciiTheme="minorEastAsia" w:hAnsiTheme="minorEastAsia" w:cstheme="minorEastAsia"/>
                <w:color w:val="auto"/>
                <w:kern w:val="0"/>
                <w:sz w:val="22"/>
                <w:szCs w:val="22"/>
                <w:lang w:val="en-US" w:eastAsia="zh-CN"/>
              </w:rPr>
              <w:t>158</w:t>
            </w:r>
          </w:p>
        </w:tc>
        <w:tc>
          <w:tcPr>
            <w:tcW w:w="2533" w:type="dxa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atLeast"/>
        </w:trPr>
        <w:tc>
          <w:tcPr>
            <w:tcW w:w="1714" w:type="dxa"/>
            <w:vMerge w:val="continue"/>
            <w:shd w:val="clear" w:color="auto" w:fill="auto"/>
            <w:noWrap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</w:rPr>
            </w:pPr>
          </w:p>
        </w:tc>
        <w:tc>
          <w:tcPr>
            <w:tcW w:w="1788" w:type="dxa"/>
            <w:shd w:val="clear" w:color="auto" w:fill="auto"/>
            <w:noWrap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  <w:szCs w:val="22"/>
              </w:rPr>
              <w:t>燃油箱容量（L）</w:t>
            </w:r>
          </w:p>
        </w:tc>
        <w:tc>
          <w:tcPr>
            <w:tcW w:w="2784" w:type="dxa"/>
            <w:shd w:val="clear" w:color="auto" w:fill="auto"/>
            <w:noWrap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  <w:szCs w:val="22"/>
              </w:rPr>
              <w:t>≥</w:t>
            </w:r>
            <w:r>
              <w:rPr>
                <w:rFonts w:hint="eastAsia" w:asciiTheme="minorEastAsia" w:hAnsiTheme="minorEastAsia" w:cstheme="minorEastAsia"/>
                <w:color w:val="auto"/>
                <w:kern w:val="0"/>
                <w:sz w:val="22"/>
                <w:szCs w:val="22"/>
                <w:lang w:val="en-US" w:eastAsia="zh-CN"/>
              </w:rPr>
              <w:t>150</w:t>
            </w:r>
          </w:p>
        </w:tc>
        <w:tc>
          <w:tcPr>
            <w:tcW w:w="2533" w:type="dxa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atLeast"/>
        </w:trPr>
        <w:tc>
          <w:tcPr>
            <w:tcW w:w="1714" w:type="dxa"/>
            <w:vMerge w:val="continue"/>
            <w:shd w:val="clear" w:color="auto" w:fill="auto"/>
            <w:noWrap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</w:rPr>
            </w:pPr>
          </w:p>
        </w:tc>
        <w:tc>
          <w:tcPr>
            <w:tcW w:w="1788" w:type="dxa"/>
            <w:shd w:val="clear" w:color="auto" w:fill="auto"/>
            <w:noWrap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  <w:szCs w:val="22"/>
              </w:rPr>
              <w:t>液压油箱容量（L）</w:t>
            </w:r>
          </w:p>
        </w:tc>
        <w:tc>
          <w:tcPr>
            <w:tcW w:w="2784" w:type="dxa"/>
            <w:shd w:val="clear" w:color="auto" w:fill="auto"/>
            <w:noWrap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default" w:asciiTheme="minorEastAsia" w:hAnsiTheme="minorEastAsia" w:eastAsiaTheme="minorEastAsia" w:cstheme="minorEastAsia"/>
                <w:color w:val="auto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  <w:szCs w:val="22"/>
              </w:rPr>
              <w:t>≥</w:t>
            </w:r>
            <w:r>
              <w:rPr>
                <w:rFonts w:hint="eastAsia" w:asciiTheme="minorEastAsia" w:hAnsiTheme="minorEastAsia" w:cstheme="minorEastAsia"/>
                <w:color w:val="auto"/>
                <w:kern w:val="0"/>
                <w:sz w:val="22"/>
                <w:szCs w:val="22"/>
                <w:lang w:val="en-US" w:eastAsia="zh-CN"/>
              </w:rPr>
              <w:t>150</w:t>
            </w:r>
          </w:p>
        </w:tc>
        <w:tc>
          <w:tcPr>
            <w:tcW w:w="2533" w:type="dxa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714" w:type="dxa"/>
            <w:vMerge w:val="continue"/>
            <w:vAlign w:val="center"/>
          </w:tcPr>
          <w:p>
            <w:pPr>
              <w:widowControl/>
              <w:spacing w:line="276" w:lineRule="auto"/>
              <w:jc w:val="left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</w:rPr>
            </w:pPr>
          </w:p>
        </w:tc>
        <w:tc>
          <w:tcPr>
            <w:tcW w:w="1788" w:type="dxa"/>
            <w:shd w:val="clear" w:color="auto" w:fill="auto"/>
            <w:noWrap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  <w:szCs w:val="22"/>
              </w:rPr>
              <w:t>发动机油容量（L）</w:t>
            </w:r>
          </w:p>
        </w:tc>
        <w:tc>
          <w:tcPr>
            <w:tcW w:w="2784" w:type="dxa"/>
            <w:shd w:val="clear" w:color="auto" w:fill="auto"/>
            <w:noWrap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  <w:szCs w:val="22"/>
              </w:rPr>
              <w:t>≥1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  <w:szCs w:val="22"/>
                <w:lang w:val="en-US" w:eastAsia="zh-CN"/>
              </w:rPr>
              <w:t>0</w:t>
            </w:r>
          </w:p>
        </w:tc>
        <w:tc>
          <w:tcPr>
            <w:tcW w:w="2533" w:type="dxa"/>
            <w:vAlign w:val="center"/>
          </w:tcPr>
          <w:p>
            <w:pPr>
              <w:widowControl/>
              <w:spacing w:line="276" w:lineRule="auto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2"/>
              </w:rPr>
            </w:pPr>
          </w:p>
        </w:tc>
      </w:tr>
    </w:tbl>
    <w:p>
      <w:pPr>
        <w:pStyle w:val="21"/>
        <w:spacing w:before="38"/>
        <w:ind w:left="0"/>
        <w:rPr>
          <w:rFonts w:hint="eastAsia" w:asciiTheme="minorEastAsia" w:hAnsiTheme="minorEastAsia" w:eastAsiaTheme="minorEastAsia" w:cstheme="minorEastAsia"/>
          <w:color w:val="auto"/>
          <w:kern w:val="0"/>
          <w:sz w:val="22"/>
        </w:rPr>
      </w:pPr>
    </w:p>
    <w:p>
      <w:pPr>
        <w:pStyle w:val="21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8" w:line="480" w:lineRule="exact"/>
        <w:ind w:left="0"/>
        <w:textAlignment w:val="auto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2</w:t>
      </w:r>
      <w:r>
        <w:rPr>
          <w:rFonts w:hint="eastAsia" w:asciiTheme="minorEastAsia" w:hAnsiTheme="minorEastAsia" w:eastAsiaTheme="minorEastAsia" w:cstheme="minorEastAsia"/>
          <w:sz w:val="28"/>
          <w:szCs w:val="28"/>
          <w:lang w:val="en-US"/>
        </w:rPr>
        <w:t>、整机</w:t>
      </w: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国</w:t>
      </w:r>
      <w:r>
        <w:rPr>
          <w:rFonts w:hint="eastAsia" w:asciiTheme="minorEastAsia" w:hAnsiTheme="minorEastAsia" w:eastAsiaTheme="minorEastAsia" w:cstheme="minorEastAsia"/>
          <w:b w:val="0"/>
          <w:bCs w:val="0"/>
          <w:color w:val="auto"/>
          <w:kern w:val="0"/>
          <w:sz w:val="22"/>
          <w:highlight w:val="none"/>
          <w:lang w:val="en-US" w:eastAsia="zh-CN"/>
        </w:rPr>
        <w:t>Ⅳ</w:t>
      </w: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排放，</w:t>
      </w:r>
      <w:r>
        <w:rPr>
          <w:rFonts w:hint="eastAsia" w:asciiTheme="minorEastAsia" w:hAnsiTheme="minorEastAsia" w:eastAsiaTheme="minorEastAsia" w:cstheme="minorEastAsia"/>
          <w:sz w:val="28"/>
          <w:szCs w:val="28"/>
          <w:lang w:val="en-US"/>
        </w:rPr>
        <w:t>配套冷暖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空调。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hint="eastAsia" w:asciiTheme="minorEastAsia" w:hAnsiTheme="minorEastAsia" w:eastAsiaTheme="minorEastAsia" w:cstheme="minorEastAsia"/>
          <w:color w:val="auto"/>
          <w:sz w:val="28"/>
          <w:szCs w:val="28"/>
        </w:rPr>
      </w:pPr>
      <w:r>
        <w:rPr>
          <w:rFonts w:hint="eastAsia" w:asciiTheme="minorEastAsia" w:hAnsiTheme="minorEastAsia" w:cstheme="minorEastAsia"/>
          <w:color w:val="auto"/>
          <w:sz w:val="28"/>
          <w:szCs w:val="28"/>
          <w:lang w:val="en-US" w:eastAsia="zh-CN"/>
        </w:rPr>
        <w:t>3</w:t>
      </w:r>
      <w:r>
        <w:rPr>
          <w:rFonts w:hint="eastAsia" w:asciiTheme="minorEastAsia" w:hAnsiTheme="minorEastAsia" w:eastAsiaTheme="minorEastAsia" w:cstheme="minorEastAsia"/>
          <w:color w:val="auto"/>
          <w:sz w:val="28"/>
          <w:szCs w:val="28"/>
        </w:rPr>
        <w:t>、提供随车易损件及工具1套，合格证、零件图册、使用说明书资料齐全。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hint="eastAsia" w:asciiTheme="minorEastAsia" w:hAnsiTheme="minorEastAsia" w:eastAsiaTheme="minorEastAsia" w:cstheme="minorEastAsia"/>
          <w:color w:val="auto"/>
          <w:sz w:val="28"/>
          <w:szCs w:val="28"/>
        </w:rPr>
      </w:pPr>
      <w:r>
        <w:rPr>
          <w:rFonts w:hint="eastAsia" w:asciiTheme="minorEastAsia" w:hAnsiTheme="minorEastAsia" w:cstheme="minorEastAsia"/>
          <w:color w:val="auto"/>
          <w:sz w:val="28"/>
          <w:szCs w:val="28"/>
          <w:lang w:val="en-US" w:eastAsia="zh-CN"/>
        </w:rPr>
        <w:t>4</w:t>
      </w:r>
      <w:r>
        <w:rPr>
          <w:rFonts w:hint="eastAsia" w:asciiTheme="minorEastAsia" w:hAnsiTheme="minorEastAsia" w:eastAsiaTheme="minorEastAsia" w:cstheme="minorEastAsia"/>
          <w:color w:val="auto"/>
          <w:sz w:val="28"/>
          <w:szCs w:val="28"/>
        </w:rPr>
        <w:t>、随车携带原厂</w:t>
      </w:r>
      <w:r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lang w:val="en-US" w:eastAsia="zh-CN"/>
        </w:rPr>
        <w:t>破碎钎杆</w:t>
      </w:r>
      <w:r>
        <w:rPr>
          <w:rFonts w:hint="eastAsia" w:asciiTheme="minorEastAsia" w:hAnsiTheme="minorEastAsia" w:cstheme="minorEastAsia"/>
          <w:color w:val="auto"/>
          <w:sz w:val="28"/>
          <w:szCs w:val="28"/>
          <w:lang w:val="en-US" w:eastAsia="zh-CN"/>
        </w:rPr>
        <w:t>、破碎钎杆套各</w:t>
      </w:r>
      <w:r>
        <w:rPr>
          <w:rFonts w:hint="eastAsia" w:asciiTheme="minorEastAsia" w:hAnsiTheme="minorEastAsia" w:eastAsiaTheme="minorEastAsia" w:cstheme="minorEastAsia"/>
          <w:color w:val="auto"/>
          <w:sz w:val="28"/>
          <w:szCs w:val="28"/>
        </w:rPr>
        <w:t>一个。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hint="eastAsia" w:asciiTheme="minorEastAsia" w:hAnsiTheme="minorEastAsia" w:eastAsiaTheme="minorEastAsia" w:cstheme="minorEastAsia"/>
        </w:rPr>
      </w:pP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5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、未尽事宜，按相关国家标准执行（最新）。</w:t>
      </w:r>
      <w:bookmarkStart w:id="0" w:name="_GoBack"/>
      <w:bookmarkEnd w:id="0"/>
    </w:p>
    <w:sectPr>
      <w:pgSz w:w="11906" w:h="16838"/>
      <w:pgMar w:top="1701" w:right="1418" w:bottom="1134" w:left="141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Calibri Light">
    <w:altName w:val="Calibri"/>
    <w:panose1 w:val="020F0302020204030204"/>
    <w:charset w:val="00"/>
    <w:family w:val="swiss"/>
    <w:pitch w:val="default"/>
    <w:sig w:usb0="00000000" w:usb1="00000000" w:usb2="00000009" w:usb3="00000000" w:csb0="200001FF" w:csb1="00000000"/>
  </w:font>
  <w:font w:name="Segoe UI">
    <w:panose1 w:val="020B0502040204020203"/>
    <w:charset w:val="00"/>
    <w:family w:val="auto"/>
    <w:pitch w:val="default"/>
    <w:sig w:usb0="E00022FF" w:usb1="C000205B" w:usb2="00000009" w:usb3="00000000" w:csb0="200001DF" w:csb1="200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VhMWQ2Y2U2OWMxMjc0YjQ4NzgzNGY5OTQ0ODVlN2MifQ=="/>
  </w:docVars>
  <w:rsids>
    <w:rsidRoot w:val="715A08F8"/>
    <w:rsid w:val="000802D8"/>
    <w:rsid w:val="00093B72"/>
    <w:rsid w:val="000B6487"/>
    <w:rsid w:val="000C0B95"/>
    <w:rsid w:val="000C1D25"/>
    <w:rsid w:val="000F5178"/>
    <w:rsid w:val="00123C38"/>
    <w:rsid w:val="0016794C"/>
    <w:rsid w:val="001B435E"/>
    <w:rsid w:val="001C4A7D"/>
    <w:rsid w:val="0029385F"/>
    <w:rsid w:val="002B0883"/>
    <w:rsid w:val="002D5036"/>
    <w:rsid w:val="0031625C"/>
    <w:rsid w:val="003A4653"/>
    <w:rsid w:val="003E0F8B"/>
    <w:rsid w:val="00427106"/>
    <w:rsid w:val="00484FD5"/>
    <w:rsid w:val="004924CE"/>
    <w:rsid w:val="004A7531"/>
    <w:rsid w:val="004B07B8"/>
    <w:rsid w:val="004B4C51"/>
    <w:rsid w:val="004E5984"/>
    <w:rsid w:val="00523877"/>
    <w:rsid w:val="00581AEA"/>
    <w:rsid w:val="005B4C96"/>
    <w:rsid w:val="00641166"/>
    <w:rsid w:val="0069022F"/>
    <w:rsid w:val="006E2BA8"/>
    <w:rsid w:val="00752677"/>
    <w:rsid w:val="00790E62"/>
    <w:rsid w:val="007D150E"/>
    <w:rsid w:val="007F7128"/>
    <w:rsid w:val="0081576E"/>
    <w:rsid w:val="0090065A"/>
    <w:rsid w:val="009625F4"/>
    <w:rsid w:val="009F04DC"/>
    <w:rsid w:val="009F5FA0"/>
    <w:rsid w:val="00A10774"/>
    <w:rsid w:val="00A2236F"/>
    <w:rsid w:val="00A32DEF"/>
    <w:rsid w:val="00A34CCD"/>
    <w:rsid w:val="00A534AF"/>
    <w:rsid w:val="00A727FF"/>
    <w:rsid w:val="00A82CF4"/>
    <w:rsid w:val="00AD00AE"/>
    <w:rsid w:val="00B24E9C"/>
    <w:rsid w:val="00B24F11"/>
    <w:rsid w:val="00B463B4"/>
    <w:rsid w:val="00B8060C"/>
    <w:rsid w:val="00B90E3B"/>
    <w:rsid w:val="00C14FA9"/>
    <w:rsid w:val="00C16D2F"/>
    <w:rsid w:val="00C43374"/>
    <w:rsid w:val="00C735C9"/>
    <w:rsid w:val="00CD2804"/>
    <w:rsid w:val="00CE4134"/>
    <w:rsid w:val="00D54037"/>
    <w:rsid w:val="00D56AF6"/>
    <w:rsid w:val="00D84FFC"/>
    <w:rsid w:val="00DA6C62"/>
    <w:rsid w:val="00DC020F"/>
    <w:rsid w:val="00E02BE2"/>
    <w:rsid w:val="00E328A3"/>
    <w:rsid w:val="00E357BA"/>
    <w:rsid w:val="00E521E7"/>
    <w:rsid w:val="00E85989"/>
    <w:rsid w:val="00EB4097"/>
    <w:rsid w:val="00EF0D41"/>
    <w:rsid w:val="00F9619D"/>
    <w:rsid w:val="00FC4666"/>
    <w:rsid w:val="00FC6DA2"/>
    <w:rsid w:val="00FE170F"/>
    <w:rsid w:val="00FF253A"/>
    <w:rsid w:val="01613FCE"/>
    <w:rsid w:val="01687703"/>
    <w:rsid w:val="02FB0712"/>
    <w:rsid w:val="034C2AC5"/>
    <w:rsid w:val="04451C17"/>
    <w:rsid w:val="04814D63"/>
    <w:rsid w:val="05F434BE"/>
    <w:rsid w:val="07780B81"/>
    <w:rsid w:val="07954F1D"/>
    <w:rsid w:val="07C24DD8"/>
    <w:rsid w:val="08AE16DC"/>
    <w:rsid w:val="08D04C72"/>
    <w:rsid w:val="093D63F6"/>
    <w:rsid w:val="096E7EE5"/>
    <w:rsid w:val="09822376"/>
    <w:rsid w:val="09AA5CFE"/>
    <w:rsid w:val="0A732620"/>
    <w:rsid w:val="0B5C7405"/>
    <w:rsid w:val="0C1269F3"/>
    <w:rsid w:val="0CEC45CF"/>
    <w:rsid w:val="0D3D1A44"/>
    <w:rsid w:val="0DEC4210"/>
    <w:rsid w:val="0E116AEE"/>
    <w:rsid w:val="0E4B3D73"/>
    <w:rsid w:val="0F1F2B81"/>
    <w:rsid w:val="0FBA381F"/>
    <w:rsid w:val="0FC8294B"/>
    <w:rsid w:val="10032E6A"/>
    <w:rsid w:val="10A041E4"/>
    <w:rsid w:val="10B24ABD"/>
    <w:rsid w:val="11551286"/>
    <w:rsid w:val="11807642"/>
    <w:rsid w:val="12BD375C"/>
    <w:rsid w:val="13684705"/>
    <w:rsid w:val="13B0272D"/>
    <w:rsid w:val="15AF3A9F"/>
    <w:rsid w:val="1615355E"/>
    <w:rsid w:val="16C02B19"/>
    <w:rsid w:val="17434E5B"/>
    <w:rsid w:val="189227C6"/>
    <w:rsid w:val="18CF786D"/>
    <w:rsid w:val="18F66585"/>
    <w:rsid w:val="19E35B9E"/>
    <w:rsid w:val="1A2B5DAA"/>
    <w:rsid w:val="1A742CB6"/>
    <w:rsid w:val="1A8D560C"/>
    <w:rsid w:val="1AC17364"/>
    <w:rsid w:val="1B0D2993"/>
    <w:rsid w:val="1B980200"/>
    <w:rsid w:val="1BD34574"/>
    <w:rsid w:val="1DA81DBF"/>
    <w:rsid w:val="1DCB11CC"/>
    <w:rsid w:val="1E0E6ACA"/>
    <w:rsid w:val="1E61259C"/>
    <w:rsid w:val="1F0625DD"/>
    <w:rsid w:val="1F1F71FB"/>
    <w:rsid w:val="1F63543B"/>
    <w:rsid w:val="1F8C3810"/>
    <w:rsid w:val="2052027D"/>
    <w:rsid w:val="2070257B"/>
    <w:rsid w:val="2136082C"/>
    <w:rsid w:val="22173244"/>
    <w:rsid w:val="222F0673"/>
    <w:rsid w:val="23453ABD"/>
    <w:rsid w:val="23836751"/>
    <w:rsid w:val="23F76998"/>
    <w:rsid w:val="245879F9"/>
    <w:rsid w:val="247527BA"/>
    <w:rsid w:val="248B2DDA"/>
    <w:rsid w:val="24B657DC"/>
    <w:rsid w:val="24CC7C17"/>
    <w:rsid w:val="24E243AB"/>
    <w:rsid w:val="254529C5"/>
    <w:rsid w:val="25964431"/>
    <w:rsid w:val="25E126E6"/>
    <w:rsid w:val="26B61130"/>
    <w:rsid w:val="271D26BF"/>
    <w:rsid w:val="273315EE"/>
    <w:rsid w:val="279664C8"/>
    <w:rsid w:val="27F66ABE"/>
    <w:rsid w:val="29CD7AB6"/>
    <w:rsid w:val="29CF560C"/>
    <w:rsid w:val="2A091B56"/>
    <w:rsid w:val="2A0E6CA7"/>
    <w:rsid w:val="2A79488A"/>
    <w:rsid w:val="2A88561B"/>
    <w:rsid w:val="2AD01540"/>
    <w:rsid w:val="2AE339B4"/>
    <w:rsid w:val="2B2C078C"/>
    <w:rsid w:val="2C6E66A3"/>
    <w:rsid w:val="2CD76A5B"/>
    <w:rsid w:val="2D413FE6"/>
    <w:rsid w:val="2D7C3A6A"/>
    <w:rsid w:val="2D7F124E"/>
    <w:rsid w:val="2DF81616"/>
    <w:rsid w:val="2E4C4D10"/>
    <w:rsid w:val="2F1504D9"/>
    <w:rsid w:val="2F3669A0"/>
    <w:rsid w:val="30184DE4"/>
    <w:rsid w:val="3042332A"/>
    <w:rsid w:val="30745B5D"/>
    <w:rsid w:val="307A5636"/>
    <w:rsid w:val="31140633"/>
    <w:rsid w:val="311E4C72"/>
    <w:rsid w:val="31DB4C5A"/>
    <w:rsid w:val="32A31FF3"/>
    <w:rsid w:val="32F90450"/>
    <w:rsid w:val="343C61ED"/>
    <w:rsid w:val="352961EE"/>
    <w:rsid w:val="356279E5"/>
    <w:rsid w:val="35937906"/>
    <w:rsid w:val="35A771DA"/>
    <w:rsid w:val="362E755A"/>
    <w:rsid w:val="36646040"/>
    <w:rsid w:val="36984828"/>
    <w:rsid w:val="37866B0A"/>
    <w:rsid w:val="380D61AE"/>
    <w:rsid w:val="383866E6"/>
    <w:rsid w:val="3913745B"/>
    <w:rsid w:val="3923201E"/>
    <w:rsid w:val="3940641F"/>
    <w:rsid w:val="39406A62"/>
    <w:rsid w:val="399D7242"/>
    <w:rsid w:val="3A073CA1"/>
    <w:rsid w:val="3A9D15C1"/>
    <w:rsid w:val="3AFE18DE"/>
    <w:rsid w:val="3B7F2FA1"/>
    <w:rsid w:val="3C065634"/>
    <w:rsid w:val="3D127D3D"/>
    <w:rsid w:val="3D203A61"/>
    <w:rsid w:val="3EDB050E"/>
    <w:rsid w:val="3F542A03"/>
    <w:rsid w:val="3F587799"/>
    <w:rsid w:val="3F6C2D2B"/>
    <w:rsid w:val="3FAE7251"/>
    <w:rsid w:val="40066822"/>
    <w:rsid w:val="400E6467"/>
    <w:rsid w:val="40D460B7"/>
    <w:rsid w:val="418F54A8"/>
    <w:rsid w:val="41FB266C"/>
    <w:rsid w:val="426866A6"/>
    <w:rsid w:val="4292190E"/>
    <w:rsid w:val="42DC0DDB"/>
    <w:rsid w:val="42E10677"/>
    <w:rsid w:val="43EA39CC"/>
    <w:rsid w:val="44140ACE"/>
    <w:rsid w:val="445350CD"/>
    <w:rsid w:val="44C622F6"/>
    <w:rsid w:val="45681482"/>
    <w:rsid w:val="45820BDA"/>
    <w:rsid w:val="4681782E"/>
    <w:rsid w:val="468740BB"/>
    <w:rsid w:val="46CB1576"/>
    <w:rsid w:val="482E6AE3"/>
    <w:rsid w:val="489771EB"/>
    <w:rsid w:val="49110640"/>
    <w:rsid w:val="4920564C"/>
    <w:rsid w:val="49DF11B1"/>
    <w:rsid w:val="4B023916"/>
    <w:rsid w:val="4B0E6E04"/>
    <w:rsid w:val="4B51376D"/>
    <w:rsid w:val="4B942E8B"/>
    <w:rsid w:val="4BB5666E"/>
    <w:rsid w:val="4BE8474B"/>
    <w:rsid w:val="4C2F7BCC"/>
    <w:rsid w:val="4C7B71F7"/>
    <w:rsid w:val="4CD06F48"/>
    <w:rsid w:val="4D0E1C46"/>
    <w:rsid w:val="4D6762DE"/>
    <w:rsid w:val="4E121B55"/>
    <w:rsid w:val="4F651FF8"/>
    <w:rsid w:val="4F656CB5"/>
    <w:rsid w:val="5019133E"/>
    <w:rsid w:val="502B13D1"/>
    <w:rsid w:val="50AC63B9"/>
    <w:rsid w:val="514E1117"/>
    <w:rsid w:val="51D435E8"/>
    <w:rsid w:val="52813E0D"/>
    <w:rsid w:val="532D51BB"/>
    <w:rsid w:val="533A3287"/>
    <w:rsid w:val="53CC3BB5"/>
    <w:rsid w:val="54613567"/>
    <w:rsid w:val="56496330"/>
    <w:rsid w:val="564A19D5"/>
    <w:rsid w:val="57D42ABD"/>
    <w:rsid w:val="583923BD"/>
    <w:rsid w:val="58C508E1"/>
    <w:rsid w:val="58D9194D"/>
    <w:rsid w:val="59A26483"/>
    <w:rsid w:val="59C04B5B"/>
    <w:rsid w:val="5A463F89"/>
    <w:rsid w:val="5A8E4237"/>
    <w:rsid w:val="5AFC2C5F"/>
    <w:rsid w:val="5BC424DE"/>
    <w:rsid w:val="5C321615"/>
    <w:rsid w:val="5C7A558F"/>
    <w:rsid w:val="5CA036B6"/>
    <w:rsid w:val="5CD66689"/>
    <w:rsid w:val="5D1D7EFC"/>
    <w:rsid w:val="5D7557A3"/>
    <w:rsid w:val="5D9E5B24"/>
    <w:rsid w:val="5DEB5F1F"/>
    <w:rsid w:val="5E4D58F1"/>
    <w:rsid w:val="5F2F49EE"/>
    <w:rsid w:val="5F9A7D53"/>
    <w:rsid w:val="5FED70DE"/>
    <w:rsid w:val="5FEF4738"/>
    <w:rsid w:val="609263B0"/>
    <w:rsid w:val="613D4CE3"/>
    <w:rsid w:val="63275C4B"/>
    <w:rsid w:val="641E0DFC"/>
    <w:rsid w:val="644D3B33"/>
    <w:rsid w:val="648978E1"/>
    <w:rsid w:val="64DD129B"/>
    <w:rsid w:val="65A07155"/>
    <w:rsid w:val="66062019"/>
    <w:rsid w:val="666575DD"/>
    <w:rsid w:val="66D46C5E"/>
    <w:rsid w:val="67A841B8"/>
    <w:rsid w:val="68AF6D5E"/>
    <w:rsid w:val="692F4746"/>
    <w:rsid w:val="6994409F"/>
    <w:rsid w:val="69A95EE7"/>
    <w:rsid w:val="6B451364"/>
    <w:rsid w:val="6B5E256A"/>
    <w:rsid w:val="6C48375A"/>
    <w:rsid w:val="6C6405C1"/>
    <w:rsid w:val="6D591DDF"/>
    <w:rsid w:val="6E325480"/>
    <w:rsid w:val="6E49154A"/>
    <w:rsid w:val="6F2411DD"/>
    <w:rsid w:val="6F837B89"/>
    <w:rsid w:val="6FC1618B"/>
    <w:rsid w:val="70BC47F2"/>
    <w:rsid w:val="712053B3"/>
    <w:rsid w:val="715A08F8"/>
    <w:rsid w:val="72847B34"/>
    <w:rsid w:val="7298532D"/>
    <w:rsid w:val="73744ECF"/>
    <w:rsid w:val="74962C31"/>
    <w:rsid w:val="74AF2C01"/>
    <w:rsid w:val="74BB01DC"/>
    <w:rsid w:val="770C16B9"/>
    <w:rsid w:val="77764653"/>
    <w:rsid w:val="77D77207"/>
    <w:rsid w:val="78204E5E"/>
    <w:rsid w:val="78CD6BB5"/>
    <w:rsid w:val="78DD71F7"/>
    <w:rsid w:val="7913630D"/>
    <w:rsid w:val="795A6B7F"/>
    <w:rsid w:val="7987171F"/>
    <w:rsid w:val="7AA3760F"/>
    <w:rsid w:val="7AF65044"/>
    <w:rsid w:val="7AF65EDF"/>
    <w:rsid w:val="7B0409A0"/>
    <w:rsid w:val="7C4D2C65"/>
    <w:rsid w:val="7D4935BF"/>
    <w:rsid w:val="7D5D42EC"/>
    <w:rsid w:val="7DA17829"/>
    <w:rsid w:val="7DA73F5E"/>
    <w:rsid w:val="7E1C7009"/>
    <w:rsid w:val="7E315B45"/>
    <w:rsid w:val="7EBF231B"/>
    <w:rsid w:val="7F596098"/>
    <w:rsid w:val="7F9D5F37"/>
    <w:rsid w:val="7FF869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100" w:after="90"/>
      <w:jc w:val="center"/>
      <w:outlineLvl w:val="0"/>
    </w:pPr>
    <w:rPr>
      <w:b/>
      <w:bCs/>
      <w:kern w:val="44"/>
      <w:sz w:val="32"/>
      <w:szCs w:val="44"/>
    </w:rPr>
  </w:style>
  <w:style w:type="paragraph" w:styleId="3">
    <w:name w:val="heading 2"/>
    <w:basedOn w:val="1"/>
    <w:next w:val="1"/>
    <w:unhideWhenUsed/>
    <w:qFormat/>
    <w:uiPriority w:val="0"/>
    <w:pPr>
      <w:keepNext/>
      <w:keepLines/>
      <w:spacing w:before="20" w:after="20"/>
      <w:outlineLvl w:val="1"/>
    </w:pPr>
    <w:rPr>
      <w:rFonts w:asciiTheme="majorHAnsi" w:hAnsiTheme="majorHAnsi" w:eastAsiaTheme="majorEastAsia" w:cstheme="majorBidi"/>
      <w:bCs/>
      <w:sz w:val="32"/>
      <w:szCs w:val="32"/>
    </w:rPr>
  </w:style>
  <w:style w:type="paragraph" w:styleId="4">
    <w:name w:val="heading 3"/>
    <w:basedOn w:val="1"/>
    <w:next w:val="1"/>
    <w:link w:val="20"/>
    <w:semiHidden/>
    <w:unhideWhenUsed/>
    <w:qFormat/>
    <w:uiPriority w:val="0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12">
    <w:name w:val="Default Paragraph Font"/>
    <w:semiHidden/>
    <w:unhideWhenUsed/>
    <w:qFormat/>
    <w:uiPriority w:val="1"/>
  </w:style>
  <w:style w:type="table" w:default="1" w:styleId="10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Document Map"/>
    <w:basedOn w:val="1"/>
    <w:link w:val="13"/>
    <w:qFormat/>
    <w:uiPriority w:val="0"/>
    <w:rPr>
      <w:rFonts w:ascii="宋体" w:eastAsia="宋体"/>
      <w:sz w:val="18"/>
      <w:szCs w:val="18"/>
    </w:rPr>
  </w:style>
  <w:style w:type="paragraph" w:styleId="6">
    <w:name w:val="footer"/>
    <w:basedOn w:val="1"/>
    <w:link w:val="15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4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toc 1"/>
    <w:basedOn w:val="1"/>
    <w:next w:val="1"/>
    <w:qFormat/>
    <w:uiPriority w:val="0"/>
    <w:pPr>
      <w:spacing w:before="120" w:after="120"/>
    </w:pPr>
    <w:rPr>
      <w:sz w:val="24"/>
    </w:rPr>
  </w:style>
  <w:style w:type="paragraph" w:styleId="9">
    <w:name w:val="toc 2"/>
    <w:basedOn w:val="1"/>
    <w:next w:val="1"/>
    <w:qFormat/>
    <w:uiPriority w:val="0"/>
    <w:pPr>
      <w:ind w:left="420" w:leftChars="200"/>
    </w:pPr>
    <w:rPr>
      <w:sz w:val="24"/>
    </w:rPr>
  </w:style>
  <w:style w:type="table" w:styleId="11">
    <w:name w:val="Table Grid"/>
    <w:basedOn w:val="10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3">
    <w:name w:val="文档结构图 Char"/>
    <w:basedOn w:val="12"/>
    <w:link w:val="5"/>
    <w:qFormat/>
    <w:uiPriority w:val="0"/>
    <w:rPr>
      <w:rFonts w:ascii="宋体" w:eastAsia="宋体"/>
      <w:kern w:val="2"/>
      <w:sz w:val="18"/>
      <w:szCs w:val="18"/>
    </w:rPr>
  </w:style>
  <w:style w:type="character" w:customStyle="1" w:styleId="14">
    <w:name w:val="页眉 Char"/>
    <w:basedOn w:val="12"/>
    <w:link w:val="7"/>
    <w:qFormat/>
    <w:uiPriority w:val="0"/>
    <w:rPr>
      <w:kern w:val="2"/>
      <w:sz w:val="18"/>
      <w:szCs w:val="18"/>
    </w:rPr>
  </w:style>
  <w:style w:type="character" w:customStyle="1" w:styleId="15">
    <w:name w:val="页脚 Char"/>
    <w:basedOn w:val="12"/>
    <w:link w:val="6"/>
    <w:qFormat/>
    <w:uiPriority w:val="0"/>
    <w:rPr>
      <w:kern w:val="2"/>
      <w:sz w:val="18"/>
      <w:szCs w:val="18"/>
    </w:rPr>
  </w:style>
  <w:style w:type="paragraph" w:customStyle="1" w:styleId="16">
    <w:name w:val="目录标题"/>
    <w:basedOn w:val="1"/>
    <w:next w:val="1"/>
    <w:link w:val="17"/>
    <w:qFormat/>
    <w:uiPriority w:val="0"/>
    <w:pPr>
      <w:adjustRightInd w:val="0"/>
      <w:snapToGrid w:val="0"/>
      <w:outlineLvl w:val="3"/>
    </w:pPr>
    <w:rPr>
      <w:rFonts w:asciiTheme="minorEastAsia" w:hAnsiTheme="minorEastAsia"/>
      <w:b/>
    </w:rPr>
  </w:style>
  <w:style w:type="character" w:customStyle="1" w:styleId="17">
    <w:name w:val="目录标题 Char"/>
    <w:basedOn w:val="12"/>
    <w:link w:val="16"/>
    <w:qFormat/>
    <w:uiPriority w:val="0"/>
    <w:rPr>
      <w:rFonts w:asciiTheme="minorEastAsia" w:hAnsiTheme="minorEastAsia"/>
      <w:b/>
      <w:kern w:val="2"/>
      <w:sz w:val="21"/>
      <w:szCs w:val="22"/>
    </w:rPr>
  </w:style>
  <w:style w:type="paragraph" w:customStyle="1" w:styleId="18">
    <w:name w:val="标1"/>
    <w:basedOn w:val="4"/>
    <w:link w:val="19"/>
    <w:qFormat/>
    <w:uiPriority w:val="0"/>
    <w:pPr>
      <w:keepNext w:val="0"/>
      <w:keepLines w:val="0"/>
      <w:snapToGrid w:val="0"/>
      <w:spacing w:before="0" w:after="0" w:line="288" w:lineRule="auto"/>
      <w:jc w:val="center"/>
      <w:outlineLvl w:val="0"/>
    </w:pPr>
    <w:rPr>
      <w:rFonts w:ascii="宋体" w:hAnsi="宋体" w:eastAsia="宋体" w:cs="Times New Roman"/>
      <w:sz w:val="28"/>
      <w:szCs w:val="28"/>
    </w:rPr>
  </w:style>
  <w:style w:type="character" w:customStyle="1" w:styleId="19">
    <w:name w:val="标1 Char"/>
    <w:link w:val="18"/>
    <w:qFormat/>
    <w:uiPriority w:val="0"/>
    <w:rPr>
      <w:rFonts w:ascii="宋体" w:hAnsi="宋体" w:eastAsia="宋体" w:cs="Times New Roman"/>
      <w:b/>
      <w:bCs/>
      <w:kern w:val="2"/>
      <w:sz w:val="28"/>
      <w:szCs w:val="28"/>
    </w:rPr>
  </w:style>
  <w:style w:type="character" w:customStyle="1" w:styleId="20">
    <w:name w:val="标题 3 Char"/>
    <w:basedOn w:val="12"/>
    <w:link w:val="4"/>
    <w:semiHidden/>
    <w:qFormat/>
    <w:uiPriority w:val="0"/>
    <w:rPr>
      <w:b/>
      <w:bCs/>
      <w:kern w:val="2"/>
      <w:sz w:val="32"/>
      <w:szCs w:val="32"/>
    </w:rPr>
  </w:style>
  <w:style w:type="paragraph" w:customStyle="1" w:styleId="21">
    <w:name w:val="Table Paragraph"/>
    <w:basedOn w:val="1"/>
    <w:qFormat/>
    <w:uiPriority w:val="1"/>
    <w:pPr>
      <w:spacing w:before="30"/>
      <w:ind w:left="108"/>
    </w:pPr>
    <w:rPr>
      <w:rFonts w:ascii="Calibri" w:hAnsi="Calibri" w:eastAsia="Calibri" w:cs="Calibri"/>
      <w:szCs w:val="24"/>
      <w:lang w:val="zh-CN" w:bidi="zh-C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Sky123.Org</Company>
  <Pages>1</Pages>
  <Words>260</Words>
  <Characters>346</Characters>
  <Lines>9</Lines>
  <Paragraphs>2</Paragraphs>
  <TotalTime>1</TotalTime>
  <ScaleCrop>false</ScaleCrop>
  <LinksUpToDate>false</LinksUpToDate>
  <CharactersWithSpaces>346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2019-12-19T06:32:00Z</dcterms:created>
  <dc:creator>Administrator</dc:creator>
  <cp:lastModifiedBy>wangchen</cp:lastModifiedBy>
  <cp:lastPrinted>2016-04-27T06:08:00Z</cp:lastPrinted>
  <dcterms:modified xsi:type="dcterms:W3CDTF">2025-03-12T03:43:58Z</dcterms:modified>
  <cp:revision>30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  <property fmtid="{D5CDD505-2E9C-101B-9397-08002B2CF9AE}" pid="3" name="ICV">
    <vt:lpwstr>C2CED1A509614A549A2F7A18369C6856_13</vt:lpwstr>
  </property>
  <property fmtid="{D5CDD505-2E9C-101B-9397-08002B2CF9AE}" pid="4" name="KSOTemplateDocerSaveRecord">
    <vt:lpwstr>eyJoZGlkIjoiODJkNWY2OWZkODY0NTQ1MmZjZjhjMzFmNjdiZTI2ZWYifQ==</vt:lpwstr>
  </property>
</Properties>
</file>