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7B37C">
      <w:pPr>
        <w:spacing w:before="120" w:beforeLines="50" w:after="120" w:afterLines="50"/>
        <w:jc w:val="center"/>
        <w:rPr>
          <w:rFonts w:hint="eastAsia" w:ascii="宋体" w:hAnsi="宋体" w:eastAsia="宋体" w:cs="宋体"/>
          <w:sz w:val="44"/>
          <w:szCs w:val="22"/>
          <w:lang w:eastAsia="zh-CN"/>
        </w:rPr>
      </w:pPr>
      <w:r>
        <w:rPr>
          <w:rFonts w:hint="eastAsia" w:ascii="宋体" w:hAnsi="宋体" w:eastAsia="宋体" w:cs="宋体"/>
          <w:sz w:val="44"/>
          <w:szCs w:val="22"/>
          <w:lang w:val="en-US" w:eastAsia="zh-CN"/>
        </w:rPr>
        <w:t>2025年废旧耐火砖</w:t>
      </w:r>
      <w:r>
        <w:rPr>
          <w:rFonts w:hint="eastAsia" w:ascii="宋体" w:hAnsi="宋体" w:eastAsia="宋体" w:cs="宋体"/>
          <w:sz w:val="44"/>
          <w:szCs w:val="22"/>
          <w:lang w:eastAsia="zh-CN"/>
        </w:rPr>
        <w:t>销售</w:t>
      </w:r>
      <w:r>
        <w:rPr>
          <w:rFonts w:hint="eastAsia" w:ascii="宋体" w:hAnsi="宋体" w:eastAsia="宋体" w:cs="宋体"/>
          <w:sz w:val="44"/>
          <w:szCs w:val="22"/>
          <w:lang w:val="en-US" w:eastAsia="zh-CN"/>
        </w:rPr>
        <w:t>竞价</w:t>
      </w:r>
      <w:r>
        <w:rPr>
          <w:rFonts w:hint="eastAsia" w:ascii="宋体" w:hAnsi="宋体" w:eastAsia="宋体" w:cs="宋体"/>
          <w:sz w:val="44"/>
          <w:szCs w:val="22"/>
          <w:lang w:eastAsia="zh-CN"/>
        </w:rPr>
        <w:t>项目</w:t>
      </w:r>
    </w:p>
    <w:p w14:paraId="3259540C">
      <w:pPr>
        <w:bidi w:val="0"/>
        <w:rPr>
          <w:rFonts w:hint="eastAsia" w:ascii="宋体" w:hAnsi="宋体" w:cs="宋体"/>
          <w:b/>
          <w:bCs/>
          <w:sz w:val="28"/>
          <w:szCs w:val="36"/>
          <w:lang w:val="en-US" w:eastAsia="zh-CN"/>
        </w:rPr>
      </w:pPr>
      <w:r>
        <w:rPr>
          <w:rFonts w:hint="eastAsia" w:ascii="宋体" w:hAnsi="宋体" w:cs="宋体"/>
          <w:b/>
          <w:bCs/>
          <w:sz w:val="28"/>
          <w:szCs w:val="36"/>
          <w:lang w:val="en-US" w:eastAsia="zh-CN"/>
        </w:rPr>
        <w:t>竞价编号：LHTY20250203-001</w:t>
      </w:r>
    </w:p>
    <w:p w14:paraId="038D7743">
      <w:pPr>
        <w:pStyle w:val="6"/>
        <w:ind w:left="0" w:leftChars="0" w:firstLine="0" w:firstLineChars="0"/>
        <w:rPr>
          <w:rFonts w:hint="default"/>
          <w:lang w:val="en-US" w:eastAsia="zh-CN"/>
        </w:rPr>
      </w:pPr>
      <w:r>
        <w:rPr>
          <w:rFonts w:hint="eastAsia" w:ascii="宋体" w:hAnsi="宋体" w:cs="宋体"/>
          <w:b/>
          <w:bCs/>
          <w:sz w:val="28"/>
          <w:szCs w:val="36"/>
          <w:lang w:val="en-US" w:eastAsia="zh-CN"/>
        </w:rPr>
        <w:t>发布日期：2025年3月3日</w:t>
      </w:r>
    </w:p>
    <w:p w14:paraId="7C4C8E24">
      <w:pPr>
        <w:bidi w:val="0"/>
        <w:rPr>
          <w:rFonts w:hint="eastAsia" w:ascii="宋体" w:hAnsi="宋体" w:eastAsia="宋体" w:cs="宋体"/>
          <w:sz w:val="32"/>
          <w:szCs w:val="40"/>
        </w:rPr>
      </w:pPr>
      <w:r>
        <w:rPr>
          <w:rFonts w:hint="eastAsia" w:ascii="宋体" w:hAnsi="宋体" w:eastAsia="宋体" w:cs="宋体"/>
          <w:b/>
          <w:bCs/>
          <w:sz w:val="28"/>
          <w:szCs w:val="36"/>
        </w:rPr>
        <w:t>一、标的物名称、对应重量</w:t>
      </w:r>
      <w:r>
        <w:rPr>
          <w:rFonts w:hint="eastAsia" w:ascii="宋体" w:hAnsi="宋体" w:eastAsia="宋体" w:cs="宋体"/>
          <w:b/>
          <w:bCs/>
          <w:sz w:val="28"/>
          <w:szCs w:val="36"/>
          <w:lang w:eastAsia="zh-CN"/>
        </w:rPr>
        <w:t>、</w:t>
      </w:r>
      <w:r>
        <w:rPr>
          <w:rFonts w:hint="eastAsia" w:ascii="宋体" w:hAnsi="宋体" w:eastAsia="宋体" w:cs="宋体"/>
          <w:b/>
          <w:bCs/>
          <w:sz w:val="28"/>
          <w:szCs w:val="36"/>
          <w:lang w:val="en-US" w:eastAsia="zh-CN"/>
        </w:rPr>
        <w:t>包装形式</w:t>
      </w:r>
      <w:r>
        <w:rPr>
          <w:rFonts w:hint="eastAsia" w:ascii="宋体" w:hAnsi="宋体" w:eastAsia="宋体" w:cs="宋体"/>
          <w:b/>
          <w:bCs/>
          <w:sz w:val="28"/>
          <w:szCs w:val="36"/>
        </w:rPr>
        <w:t>：</w:t>
      </w:r>
    </w:p>
    <w:tbl>
      <w:tblPr>
        <w:tblStyle w:val="7"/>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041"/>
        <w:gridCol w:w="1530"/>
        <w:gridCol w:w="3145"/>
        <w:gridCol w:w="2562"/>
      </w:tblGrid>
      <w:tr w14:paraId="54F25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9" w:hRule="exact"/>
          <w:jc w:val="center"/>
        </w:trPr>
        <w:tc>
          <w:tcPr>
            <w:tcW w:w="2041" w:type="dxa"/>
            <w:shd w:val="clear" w:color="auto" w:fill="FFFFFF"/>
            <w:noWrap w:val="0"/>
            <w:vAlign w:val="center"/>
          </w:tcPr>
          <w:p w14:paraId="1E709DC5">
            <w:pPr>
              <w:bidi w:val="0"/>
              <w:jc w:val="cente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标的物</w:t>
            </w:r>
          </w:p>
        </w:tc>
        <w:tc>
          <w:tcPr>
            <w:tcW w:w="1530" w:type="dxa"/>
            <w:shd w:val="clear" w:color="auto" w:fill="FFFFFF"/>
            <w:noWrap w:val="0"/>
            <w:vAlign w:val="center"/>
          </w:tcPr>
          <w:p w14:paraId="268B46BE">
            <w:pPr>
              <w:bidi w:val="0"/>
              <w:jc w:val="cente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数量（吨）</w:t>
            </w:r>
          </w:p>
        </w:tc>
        <w:tc>
          <w:tcPr>
            <w:tcW w:w="3145" w:type="dxa"/>
            <w:shd w:val="clear" w:color="auto" w:fill="FFFFFF"/>
            <w:noWrap w:val="0"/>
            <w:vAlign w:val="center"/>
          </w:tcPr>
          <w:p w14:paraId="3CF2FA4C">
            <w:pPr>
              <w:bidi w:val="0"/>
              <w:jc w:val="cente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成分</w:t>
            </w:r>
          </w:p>
        </w:tc>
        <w:tc>
          <w:tcPr>
            <w:tcW w:w="2562" w:type="dxa"/>
            <w:shd w:val="clear" w:color="auto" w:fill="FFFFFF"/>
            <w:noWrap w:val="0"/>
            <w:vAlign w:val="center"/>
          </w:tcPr>
          <w:p w14:paraId="4787FD7D">
            <w:pPr>
              <w:bidi w:val="0"/>
              <w:jc w:val="cente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物理规格及包装</w:t>
            </w:r>
          </w:p>
        </w:tc>
      </w:tr>
      <w:tr w14:paraId="732D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2041" w:type="dxa"/>
            <w:shd w:val="clear" w:color="auto" w:fill="FFFFFF"/>
            <w:noWrap w:val="0"/>
            <w:vAlign w:val="center"/>
          </w:tcPr>
          <w:p w14:paraId="6B98ABAA">
            <w:pPr>
              <w:bidi w:val="0"/>
              <w:jc w:val="cente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废旧耐火砖</w:t>
            </w:r>
          </w:p>
        </w:tc>
        <w:tc>
          <w:tcPr>
            <w:tcW w:w="1530" w:type="dxa"/>
            <w:shd w:val="clear" w:color="auto" w:fill="FFFFFF"/>
            <w:noWrap w:val="0"/>
            <w:vAlign w:val="center"/>
          </w:tcPr>
          <w:p w14:paraId="5FF49434">
            <w:pPr>
              <w:bidi w:val="0"/>
              <w:jc w:val="center"/>
              <w:rPr>
                <w:rFonts w:hint="default" w:ascii="宋体" w:hAnsi="宋体" w:eastAsia="宋体" w:cs="宋体"/>
                <w:sz w:val="24"/>
                <w:szCs w:val="32"/>
                <w:lang w:val="en-US" w:eastAsia="zh-CN"/>
              </w:rPr>
            </w:pPr>
            <w:r>
              <w:rPr>
                <w:rFonts w:hint="eastAsia" w:ascii="宋体" w:hAnsi="宋体" w:cs="宋体"/>
                <w:sz w:val="24"/>
                <w:szCs w:val="32"/>
                <w:lang w:val="en-US" w:eastAsia="zh-CN"/>
              </w:rPr>
              <w:t>200</w:t>
            </w:r>
          </w:p>
        </w:tc>
        <w:tc>
          <w:tcPr>
            <w:tcW w:w="3145" w:type="dxa"/>
            <w:shd w:val="clear" w:color="auto" w:fill="FFFFFF"/>
            <w:noWrap w:val="0"/>
            <w:vAlign w:val="center"/>
          </w:tcPr>
          <w:p w14:paraId="0C0D7959">
            <w:pPr>
              <w:bidi w:val="0"/>
              <w:jc w:val="cente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投标方自行取样测算</w:t>
            </w:r>
          </w:p>
        </w:tc>
        <w:tc>
          <w:tcPr>
            <w:tcW w:w="2562" w:type="dxa"/>
            <w:shd w:val="clear" w:color="auto" w:fill="FFFFFF"/>
            <w:noWrap w:val="0"/>
            <w:vAlign w:val="center"/>
          </w:tcPr>
          <w:p w14:paraId="40D723C6">
            <w:pPr>
              <w:bidi w:val="0"/>
              <w:jc w:val="cente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散装</w:t>
            </w:r>
          </w:p>
        </w:tc>
      </w:tr>
    </w:tbl>
    <w:p w14:paraId="497C9954">
      <w:pPr>
        <w:bidi w:val="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备注：1、标的物招标数量为暂估量，非实际发货量，发货及结算量按实际发货总量为准，发货区域按供方要求划归，非装货区域禁止装货；</w:t>
      </w:r>
    </w:p>
    <w:p w14:paraId="06153591">
      <w:pPr>
        <w:numPr>
          <w:ilvl w:val="0"/>
          <w:numId w:val="1"/>
        </w:numPr>
        <w:bidi w:val="0"/>
        <w:ind w:firstLine="720" w:firstLineChars="300"/>
        <w:jc w:val="left"/>
        <w:rPr>
          <w:rFonts w:hint="default"/>
          <w:lang w:val="en-US" w:eastAsia="zh-CN"/>
        </w:rPr>
      </w:pPr>
      <w:r>
        <w:rPr>
          <w:rFonts w:hint="eastAsia" w:ascii="宋体" w:hAnsi="宋体" w:eastAsia="宋体" w:cs="宋体"/>
          <w:sz w:val="24"/>
          <w:szCs w:val="32"/>
          <w:lang w:val="en-US" w:eastAsia="zh-CN"/>
        </w:rPr>
        <w:t>张家港联合铜业有限公司（以下简称张家港铜业）在招标期间至装货完成期间，有权对现场物料进行多次挑拣，中标方应认可物料规格形态及数量变化。</w:t>
      </w:r>
    </w:p>
    <w:p w14:paraId="716E5B42">
      <w:pPr>
        <w:numPr>
          <w:ilvl w:val="0"/>
          <w:numId w:val="0"/>
        </w:numPr>
        <w:bidi w:val="0"/>
        <w:ind w:firstLine="720" w:firstLineChars="300"/>
        <w:jc w:val="left"/>
        <w:rPr>
          <w:rFonts w:hint="default"/>
          <w:lang w:val="en-US" w:eastAsia="zh-CN"/>
        </w:rPr>
      </w:pPr>
      <w:r>
        <w:rPr>
          <w:rFonts w:hint="eastAsia" w:ascii="宋体" w:hAnsi="宋体" w:cs="宋体"/>
          <w:sz w:val="24"/>
          <w:szCs w:val="32"/>
          <w:lang w:val="en-US" w:eastAsia="zh-CN"/>
        </w:rPr>
        <w:t>3、中标方应充分理解江苏省相关环保政策，物料挑拣、分拆、加工应在江苏省内进行（不含深加工），禁止离开江苏省处理。</w:t>
      </w:r>
    </w:p>
    <w:p w14:paraId="04381A53">
      <w:pPr>
        <w:bidi w:val="0"/>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二、投标人其他资质要求</w:t>
      </w:r>
    </w:p>
    <w:p w14:paraId="3DEADC5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1、投标人须为江苏省内注册的一般纳税人企业；</w:t>
      </w:r>
    </w:p>
    <w:p w14:paraId="2689F3A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2、投标人提供企业所在地生态环境厅/局关于耐火材料利用的《建设项目环境影响报告表》及相关环评环保证明材料；</w:t>
      </w:r>
    </w:p>
    <w:p w14:paraId="6932FD3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3、投标人应提供废旧耐火材料利用的相关生产工艺全流程图（加盖企业公章）；</w:t>
      </w:r>
    </w:p>
    <w:p w14:paraId="71A4A99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lang w:val="en-US" w:eastAsia="zh-CN"/>
        </w:rPr>
      </w:pPr>
      <w:r>
        <w:rPr>
          <w:rFonts w:hint="eastAsia" w:ascii="宋体" w:hAnsi="宋体" w:eastAsia="宋体" w:cs="宋体"/>
          <w:sz w:val="24"/>
          <w:szCs w:val="32"/>
          <w:lang w:val="en-US" w:eastAsia="zh-CN"/>
        </w:rPr>
        <w:t>4、投标人应提供企业有效的营业执照（加盖企业公章）</w:t>
      </w:r>
      <w:r>
        <w:rPr>
          <w:rFonts w:hint="eastAsia" w:ascii="宋体" w:hAnsi="宋体" w:cs="宋体"/>
          <w:sz w:val="24"/>
          <w:szCs w:val="32"/>
          <w:lang w:val="en-US" w:eastAsia="zh-CN"/>
        </w:rPr>
        <w:t>；</w:t>
      </w:r>
    </w:p>
    <w:p w14:paraId="493E9E81">
      <w:pPr>
        <w:bidi w:val="0"/>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三、报价方法</w:t>
      </w:r>
    </w:p>
    <w:p w14:paraId="258B09A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投标方对标的物按X元/吨报价；</w:t>
      </w:r>
    </w:p>
    <w:p w14:paraId="2844E2DB">
      <w:pPr>
        <w:bidi w:val="0"/>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四、提货地点</w:t>
      </w:r>
    </w:p>
    <w:p w14:paraId="1EA9972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张家港铜业指定的一般固体废物中转仓库内。</w:t>
      </w:r>
    </w:p>
    <w:p w14:paraId="0FC0F766">
      <w:pPr>
        <w:bidi w:val="0"/>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五、提货要求</w:t>
      </w:r>
    </w:p>
    <w:p w14:paraId="63D172A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转移准备：中标方与张家港铜业在签订正式合同后，应在三日内将公司基本资料、接收计划、固体废物转移资料（与张家港铜业安全环保部对接）、承运公司资质资料等盖章交于张家港铜业，张家港铜业收到资料后立即展开转移申报工作。</w:t>
      </w:r>
    </w:p>
    <w:p w14:paraId="06285E0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2、提货准备：环保转移审批程序完成后，中标方按张家港铜业通知</w:t>
      </w:r>
      <w:r>
        <w:rPr>
          <w:rFonts w:hint="eastAsia" w:ascii="宋体" w:hAnsi="宋体" w:cs="宋体"/>
          <w:sz w:val="24"/>
          <w:szCs w:val="32"/>
          <w:lang w:val="en-US" w:eastAsia="zh-CN"/>
        </w:rPr>
        <w:t>将省内处置准确地点告知张家港铜业后</w:t>
      </w:r>
      <w:r>
        <w:rPr>
          <w:rFonts w:hint="eastAsia" w:ascii="宋体" w:hAnsi="宋体" w:eastAsia="宋体" w:cs="宋体"/>
          <w:sz w:val="24"/>
          <w:szCs w:val="32"/>
          <w:lang w:val="en-US" w:eastAsia="zh-CN"/>
        </w:rPr>
        <w:t>执行发货程序，中标方应在双方合同签订后7日内完成全部提货（逾期执行的，张家港铜业将有权没收中标方履约保证金）；</w:t>
      </w:r>
    </w:p>
    <w:p w14:paraId="0A1D619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运输要求：中标方负责委托第三方有资质的运输单位运输，其工作人员未经张家港铜业批准不得进入张家港铜业非标的物存放的区域且应当遵守厂区有关环保、安全、卫生、5S管理等规章制度，不影响张家港铜业的正常生产经营秩序，进厂运输危废物时，需要主动下车登记后方可进入，且车速不超过5公里/小时。标的物出厂前，双方应确认种类与数量并由张家港铜业安全环保部开具相应转移联单，以便跟踪管理，中标方凭张家港铜业的物资出门证出门，标的物到达中标方接收厂区后应及时按规范的安全环保手续进行入库并保留运输车辆入厂、卸货、出厂相关的电子影响信息供张家港铜业备查（标的物转运到达中标企业现场当日，应对入厂车辆（含货）环车拍照4张照片/车、卸车拍照2张/车照片提交给张家港铜业）。</w:t>
      </w:r>
    </w:p>
    <w:p w14:paraId="4AFE353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环保责任：在标的物出厂前发生任何环境污染问题或事故由张家港铜业承担全部责任，在标的物出厂后，中标方对其所可能引起的任何环境污染问题或事故承担全部责任。因操作不当而造成整个处理过程中某个环节的任何泄漏与污染，均由中标方负责协调解决，若由此造成张家港铜业损失（包括但不限于因此受政府部门罚款等）的，中标方应负责赔偿。</w:t>
      </w:r>
    </w:p>
    <w:p w14:paraId="49F2079D">
      <w:pPr>
        <w:bidi w:val="0"/>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六、质检验收</w:t>
      </w:r>
    </w:p>
    <w:p w14:paraId="750A2CE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计量以张家港铜业地磅过磅为准，结算重量为磅单实际净重量，作为双方结算的依据。买卖双方代表均在场监督，如中标方未派代表参加，则视为同意卖方的操作。</w:t>
      </w:r>
    </w:p>
    <w:p w14:paraId="240D7580">
      <w:pPr>
        <w:bidi w:val="0"/>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七、履约保证金</w:t>
      </w:r>
    </w:p>
    <w:p w14:paraId="38E5529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双方合同签订后三日内中标方须向张家港铜业缴纳人民币</w:t>
      </w:r>
      <w:r>
        <w:rPr>
          <w:rFonts w:hint="eastAsia" w:ascii="宋体" w:hAnsi="宋体" w:cs="宋体"/>
          <w:sz w:val="24"/>
          <w:szCs w:val="32"/>
          <w:lang w:val="en-US" w:eastAsia="zh-CN"/>
        </w:rPr>
        <w:t>壹</w:t>
      </w:r>
      <w:r>
        <w:rPr>
          <w:rFonts w:hint="eastAsia" w:ascii="宋体" w:hAnsi="宋体" w:eastAsia="宋体" w:cs="宋体"/>
          <w:sz w:val="24"/>
          <w:szCs w:val="32"/>
          <w:lang w:val="en-US" w:eastAsia="zh-CN"/>
        </w:rPr>
        <w:t>万元(¥</w:t>
      </w:r>
      <w:r>
        <w:rPr>
          <w:rFonts w:hint="eastAsia" w:ascii="宋体" w:hAnsi="宋体" w:cs="宋体"/>
          <w:sz w:val="24"/>
          <w:szCs w:val="32"/>
          <w:lang w:val="en-US" w:eastAsia="zh-CN"/>
        </w:rPr>
        <w:t>1</w:t>
      </w:r>
      <w:r>
        <w:rPr>
          <w:rFonts w:hint="eastAsia" w:ascii="宋体" w:hAnsi="宋体" w:eastAsia="宋体" w:cs="宋体"/>
          <w:sz w:val="24"/>
          <w:szCs w:val="32"/>
          <w:lang w:val="en-US" w:eastAsia="zh-CN"/>
        </w:rPr>
        <w:t>0,000.00）作为履约保证金。</w:t>
      </w:r>
    </w:p>
    <w:p w14:paraId="188E8B0B">
      <w:pPr>
        <w:bidi w:val="0"/>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八、违约责任</w:t>
      </w:r>
    </w:p>
    <w:p w14:paraId="4E17CF4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在张家港铜业厂区内，若因张家港铜业的过失，造成中标方财产受损或中标方人员伤害时，张家港铜业应负全部责任。若因中标方的过失，造成张家港铜业财产受损或张家港铜业人员伤害时，中标方应负全部责任。</w:t>
      </w:r>
    </w:p>
    <w:p w14:paraId="7B0D111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2、中标方或中标方的工作人员给张家港铜业或张家港铜业的雇员或其他任何第三方造成人身损害或财产损失的，中标方应负责赔偿，张家港铜业有权从中标方已支付的款项中直接扣除相应赔偿金。</w:t>
      </w:r>
    </w:p>
    <w:p w14:paraId="312F0CC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3、中标方保证废弃物因操作不当而造成整个处理过程中某个环节的任何泄漏与污染，均由中标方负责协调解决，若由此造成张家港铜业损失（包括但不限于因此受政府部门罚款等）的，中标方应负责赔偿。</w:t>
      </w:r>
    </w:p>
    <w:p w14:paraId="2E40591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4、中标方未按时支付履约保证金的视为违约，张家港铜业有权终止合同执行并保留追诉权。</w:t>
      </w:r>
    </w:p>
    <w:p w14:paraId="339DEB03">
      <w:pPr>
        <w:bidi w:val="0"/>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九、评标办法</w:t>
      </w:r>
    </w:p>
    <w:p w14:paraId="33A5D3B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本次招标项目，报价总价最高者得，总价</w:t>
      </w:r>
      <w:r>
        <w:rPr>
          <w:rFonts w:hint="eastAsia" w:ascii="宋体" w:hAnsi="宋体" w:cs="宋体"/>
          <w:sz w:val="24"/>
          <w:szCs w:val="32"/>
          <w:lang w:val="en-US" w:eastAsia="zh-CN"/>
        </w:rPr>
        <w:t>=200吨</w:t>
      </w:r>
      <w:r>
        <w:rPr>
          <w:rFonts w:hint="eastAsia" w:ascii="宋体" w:hAnsi="宋体" w:eastAsia="宋体" w:cs="宋体"/>
          <w:sz w:val="24"/>
          <w:szCs w:val="32"/>
          <w:lang w:val="en-US" w:eastAsia="zh-CN"/>
        </w:rPr>
        <w:t>*</w:t>
      </w:r>
      <w:r>
        <w:rPr>
          <w:rFonts w:hint="eastAsia" w:ascii="宋体" w:hAnsi="宋体" w:cs="宋体"/>
          <w:sz w:val="24"/>
          <w:szCs w:val="32"/>
          <w:lang w:val="en-US" w:eastAsia="zh-CN"/>
        </w:rPr>
        <w:t>投标</w:t>
      </w:r>
      <w:r>
        <w:rPr>
          <w:rFonts w:hint="eastAsia" w:ascii="宋体" w:hAnsi="宋体" w:eastAsia="宋体" w:cs="宋体"/>
          <w:sz w:val="24"/>
          <w:szCs w:val="32"/>
          <w:lang w:val="en-US" w:eastAsia="zh-CN"/>
        </w:rPr>
        <w:t>报价。</w:t>
      </w:r>
    </w:p>
    <w:p w14:paraId="78D70269">
      <w:pPr>
        <w:shd w:val="clear" w:color="auto" w:fill="FFFFFF"/>
        <w:spacing w:line="400" w:lineRule="atLeast"/>
        <w:jc w:val="left"/>
        <w:rPr>
          <w:rFonts w:ascii="宋体" w:hAnsi="宋体"/>
          <w:b/>
          <w:bCs/>
          <w:color w:val="000000"/>
          <w:sz w:val="28"/>
          <w:szCs w:val="28"/>
        </w:rPr>
      </w:pPr>
      <w:r>
        <w:rPr>
          <w:rFonts w:hint="eastAsia" w:ascii="宋体" w:hAnsi="宋体"/>
          <w:b/>
          <w:bCs/>
          <w:color w:val="000000"/>
          <w:sz w:val="28"/>
          <w:szCs w:val="28"/>
          <w:lang w:val="en-US" w:eastAsia="zh-CN"/>
        </w:rPr>
        <w:t>十</w:t>
      </w:r>
      <w:r>
        <w:rPr>
          <w:rFonts w:hint="eastAsia" w:ascii="宋体" w:hAnsi="宋体"/>
          <w:b/>
          <w:bCs/>
          <w:color w:val="000000"/>
          <w:sz w:val="28"/>
          <w:szCs w:val="28"/>
        </w:rPr>
        <w:t>、报价截止时间</w:t>
      </w:r>
      <w:bookmarkStart w:id="0" w:name="_GoBack"/>
      <w:bookmarkEnd w:id="0"/>
    </w:p>
    <w:p w14:paraId="1EB0B861">
      <w:pPr>
        <w:spacing w:line="360" w:lineRule="auto"/>
        <w:ind w:firstLine="360" w:firstLineChars="150"/>
        <w:rPr>
          <w:rFonts w:ascii="宋体" w:hAnsi="宋体"/>
          <w:sz w:val="24"/>
        </w:rPr>
      </w:pPr>
      <w:r>
        <w:rPr>
          <w:rFonts w:hint="eastAsia" w:ascii="宋体" w:hAnsi="宋体"/>
          <w:sz w:val="24"/>
        </w:rPr>
        <w:t xml:space="preserve">  </w:t>
      </w:r>
      <w:r>
        <w:rPr>
          <w:rFonts w:hint="eastAsia" w:ascii="宋体" w:hAnsi="宋体"/>
          <w:color w:val="FF0000"/>
          <w:sz w:val="24"/>
          <w:lang w:val="en-US" w:eastAsia="zh-CN"/>
        </w:rPr>
        <w:t>2025</w:t>
      </w:r>
      <w:r>
        <w:rPr>
          <w:rFonts w:hint="eastAsia" w:ascii="宋体" w:hAnsi="宋体"/>
          <w:color w:val="FF0000"/>
          <w:sz w:val="24"/>
        </w:rPr>
        <w:t>年</w:t>
      </w:r>
      <w:r>
        <w:rPr>
          <w:rFonts w:hint="eastAsia" w:ascii="宋体" w:hAnsi="宋体"/>
          <w:color w:val="FF0000"/>
          <w:sz w:val="24"/>
          <w:lang w:val="en-US" w:eastAsia="zh-CN"/>
        </w:rPr>
        <w:t>3</w:t>
      </w:r>
      <w:r>
        <w:rPr>
          <w:rFonts w:hint="eastAsia" w:ascii="宋体" w:hAnsi="宋体"/>
          <w:color w:val="FF0000"/>
          <w:sz w:val="24"/>
        </w:rPr>
        <w:t>月</w:t>
      </w:r>
      <w:r>
        <w:rPr>
          <w:rFonts w:hint="eastAsia" w:ascii="宋体" w:hAnsi="宋体"/>
          <w:color w:val="FF0000"/>
          <w:sz w:val="24"/>
          <w:lang w:val="en-US" w:eastAsia="zh-CN"/>
        </w:rPr>
        <w:t>10</w:t>
      </w:r>
      <w:r>
        <w:rPr>
          <w:rFonts w:hint="eastAsia" w:ascii="宋体" w:hAnsi="宋体"/>
          <w:color w:val="FF0000"/>
          <w:sz w:val="24"/>
        </w:rPr>
        <w:t>日</w:t>
      </w:r>
      <w:r>
        <w:rPr>
          <w:rFonts w:hint="eastAsia" w:ascii="宋体" w:hAnsi="宋体"/>
          <w:color w:val="FF0000"/>
          <w:sz w:val="24"/>
          <w:lang w:val="en-US" w:eastAsia="zh-CN"/>
        </w:rPr>
        <w:t>9：00</w:t>
      </w:r>
      <w:r>
        <w:rPr>
          <w:rFonts w:hint="eastAsia" w:ascii="宋体" w:hAnsi="宋体"/>
          <w:color w:val="FF0000"/>
          <w:sz w:val="24"/>
        </w:rPr>
        <w:t>时</w:t>
      </w:r>
      <w:r>
        <w:rPr>
          <w:rFonts w:hint="eastAsia" w:ascii="宋体" w:hAnsi="宋体"/>
          <w:sz w:val="24"/>
        </w:rPr>
        <w:t>，逾期送达或未送达指定地点的报价文件不予受理。</w:t>
      </w:r>
    </w:p>
    <w:p w14:paraId="136E1BBF">
      <w:pPr>
        <w:shd w:val="clear" w:color="auto" w:fill="FFFFFF"/>
        <w:spacing w:line="400" w:lineRule="atLeast"/>
        <w:jc w:val="left"/>
        <w:rPr>
          <w:rFonts w:ascii="宋体" w:hAnsi="宋体"/>
          <w:b/>
          <w:bCs/>
          <w:color w:val="000000"/>
          <w:sz w:val="28"/>
          <w:szCs w:val="28"/>
        </w:rPr>
      </w:pPr>
      <w:r>
        <w:rPr>
          <w:rFonts w:hint="eastAsia" w:ascii="宋体" w:hAnsi="宋体"/>
          <w:b/>
          <w:bCs/>
          <w:color w:val="000000"/>
          <w:sz w:val="28"/>
          <w:szCs w:val="28"/>
          <w:lang w:val="en-US" w:eastAsia="zh-CN"/>
        </w:rPr>
        <w:t>十一</w:t>
      </w:r>
      <w:r>
        <w:rPr>
          <w:rFonts w:hint="eastAsia" w:ascii="宋体" w:hAnsi="宋体"/>
          <w:b/>
          <w:bCs/>
          <w:color w:val="000000"/>
          <w:sz w:val="28"/>
          <w:szCs w:val="28"/>
        </w:rPr>
        <w:t>、报价文件接收单位及相关联系人：</w:t>
      </w:r>
    </w:p>
    <w:p w14:paraId="70599292">
      <w:pPr>
        <w:spacing w:line="360" w:lineRule="auto"/>
        <w:ind w:firstLine="360" w:firstLineChars="150"/>
        <w:rPr>
          <w:rFonts w:ascii="宋体" w:hAnsi="宋体"/>
          <w:sz w:val="24"/>
        </w:rPr>
      </w:pPr>
      <w:r>
        <w:rPr>
          <w:rFonts w:hint="eastAsia" w:ascii="宋体" w:hAnsi="宋体"/>
          <w:sz w:val="24"/>
        </w:rPr>
        <w:t xml:space="preserve">文件提交地址：张家港市锦丰镇三兴街道2202号，张家港联合铜业有限公司综合部招标办；邮编：215624 </w:t>
      </w:r>
    </w:p>
    <w:p w14:paraId="03690216">
      <w:pPr>
        <w:spacing w:line="360" w:lineRule="auto"/>
        <w:ind w:firstLine="360" w:firstLineChars="150"/>
        <w:rPr>
          <w:rFonts w:ascii="宋体" w:hAnsi="宋体"/>
          <w:sz w:val="24"/>
        </w:rPr>
      </w:pPr>
      <w:r>
        <w:rPr>
          <w:rFonts w:hint="eastAsia" w:ascii="宋体" w:hAnsi="宋体"/>
          <w:sz w:val="24"/>
        </w:rPr>
        <w:t>接收时间：投标截止日期前每天8：00至11：30，13：30至16：30，节假日除外。</w:t>
      </w:r>
    </w:p>
    <w:p w14:paraId="1DB07EA3">
      <w:pPr>
        <w:spacing w:line="360" w:lineRule="auto"/>
        <w:ind w:firstLine="360" w:firstLineChars="150"/>
        <w:rPr>
          <w:rFonts w:ascii="宋体" w:hAnsi="宋体"/>
          <w:sz w:val="24"/>
        </w:rPr>
      </w:pPr>
      <w:r>
        <w:rPr>
          <w:rFonts w:hint="eastAsia" w:ascii="宋体" w:hAnsi="宋体"/>
          <w:sz w:val="24"/>
        </w:rPr>
        <w:t>投标联系人：侯燕州（0512-58572608）</w:t>
      </w:r>
    </w:p>
    <w:p w14:paraId="2F66F5D8">
      <w:pPr>
        <w:spacing w:line="360" w:lineRule="auto"/>
        <w:ind w:firstLine="360" w:firstLineChars="150"/>
        <w:rPr>
          <w:rFonts w:ascii="宋体" w:hAnsi="宋体"/>
          <w:sz w:val="24"/>
        </w:rPr>
      </w:pPr>
      <w:r>
        <w:rPr>
          <w:rFonts w:hint="eastAsia" w:ascii="宋体" w:hAnsi="宋体"/>
          <w:sz w:val="24"/>
        </w:rPr>
        <w:t>业务咨询联系人：</w:t>
      </w:r>
      <w:r>
        <w:rPr>
          <w:rFonts w:hint="eastAsia" w:ascii="宋体" w:hAnsi="宋体"/>
          <w:sz w:val="24"/>
          <w:lang w:val="en-US" w:eastAsia="zh-CN"/>
        </w:rPr>
        <w:t>商务部 王凯</w:t>
      </w:r>
      <w:r>
        <w:rPr>
          <w:rFonts w:hint="eastAsia" w:ascii="宋体" w:hAnsi="宋体"/>
          <w:sz w:val="24"/>
        </w:rPr>
        <w:t>（0512-58</w:t>
      </w:r>
      <w:r>
        <w:rPr>
          <w:rFonts w:hint="eastAsia" w:ascii="宋体" w:hAnsi="宋体"/>
          <w:sz w:val="24"/>
          <w:lang w:val="en-US" w:eastAsia="zh-CN"/>
        </w:rPr>
        <w:t>538927</w:t>
      </w:r>
      <w:r>
        <w:rPr>
          <w:rFonts w:hint="eastAsia" w:ascii="宋体" w:hAnsi="宋体"/>
          <w:sz w:val="24"/>
        </w:rPr>
        <w:t>）</w:t>
      </w:r>
    </w:p>
    <w:p w14:paraId="55914E07">
      <w:pPr>
        <w:pStyle w:val="6"/>
        <w:rPr>
          <w:rFonts w:hint="eastAsia"/>
          <w:lang w:val="en-US" w:eastAsia="zh-CN"/>
        </w:rPr>
      </w:pPr>
    </w:p>
    <w:p w14:paraId="737482EC">
      <w:pPr>
        <w:pStyle w:val="6"/>
        <w:rPr>
          <w:rFonts w:hint="eastAsia"/>
          <w:lang w:val="en-US" w:eastAsia="zh-CN"/>
        </w:rPr>
      </w:pPr>
    </w:p>
    <w:p w14:paraId="19A37C0E">
      <w:pPr>
        <w:keepNext w:val="0"/>
        <w:keepLines w:val="0"/>
        <w:pageBreakBefore w:val="0"/>
        <w:widowControl w:val="0"/>
        <w:kinsoku/>
        <w:wordWrap/>
        <w:overflowPunct/>
        <w:topLinePunct w:val="0"/>
        <w:autoSpaceDE/>
        <w:autoSpaceDN/>
        <w:bidi w:val="0"/>
        <w:adjustRightInd/>
        <w:snapToGrid/>
        <w:spacing w:line="480" w:lineRule="exact"/>
        <w:textAlignment w:val="auto"/>
        <w:rPr>
          <w:sz w:val="18"/>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3D0025"/>
    <w:multiLevelType w:val="singleLevel"/>
    <w:tmpl w:val="523D002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0Njk2Zjc0Y2JjNmEwYzUxNDQ3Mzk0NzgwNmU1MGUifQ=="/>
  </w:docVars>
  <w:rsids>
    <w:rsidRoot w:val="47826632"/>
    <w:rsid w:val="0B2A1710"/>
    <w:rsid w:val="13C45F20"/>
    <w:rsid w:val="187F5A3C"/>
    <w:rsid w:val="1B6A204C"/>
    <w:rsid w:val="208547D4"/>
    <w:rsid w:val="280B30EA"/>
    <w:rsid w:val="2AA64C74"/>
    <w:rsid w:val="31E61458"/>
    <w:rsid w:val="326261B7"/>
    <w:rsid w:val="35262833"/>
    <w:rsid w:val="398732D5"/>
    <w:rsid w:val="3F5D1206"/>
    <w:rsid w:val="47087AFB"/>
    <w:rsid w:val="475037C6"/>
    <w:rsid w:val="47826632"/>
    <w:rsid w:val="493D52C9"/>
    <w:rsid w:val="4F8F45FC"/>
    <w:rsid w:val="51A70A5D"/>
    <w:rsid w:val="53AE6D30"/>
    <w:rsid w:val="5E1839CC"/>
    <w:rsid w:val="612A2028"/>
    <w:rsid w:val="612D42A4"/>
    <w:rsid w:val="615960E9"/>
    <w:rsid w:val="6980587A"/>
    <w:rsid w:val="6BD74ADB"/>
    <w:rsid w:val="75644098"/>
    <w:rsid w:val="7FD51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w:basedOn w:val="4"/>
    <w:next w:val="2"/>
    <w:qFormat/>
    <w:uiPriority w:val="0"/>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1001</Words>
  <Characters>1025</Characters>
  <Lines>0</Lines>
  <Paragraphs>0</Paragraphs>
  <TotalTime>1</TotalTime>
  <ScaleCrop>false</ScaleCrop>
  <LinksUpToDate>false</LinksUpToDate>
  <CharactersWithSpaces>1025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2020-08-19T00:36:00Z</dcterms:created>
  <dc:creator>Sir668837</dc:creator>
  <cp:lastModifiedBy>houyz</cp:lastModifiedBy>
  <cp:lastPrinted>2022-05-26T06:15:00Z</cp:lastPrinted>
  <dcterms:modified xsi:type="dcterms:W3CDTF">2025-06-05T06:12:06Z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B79A9E0041434A9FA063C52EC7706167</vt:lpwstr>
  </property>
  <property fmtid="{D5CDD505-2E9C-101B-9397-08002B2CF9AE}" pid="4" name="KSOTemplateDocerSaveRecord">
    <vt:lpwstr>eyJoZGlkIjoiOGI4ZGNkZTBiNjMzYTY2OTdmZjcwNzZmMjBjZWIwNGUiLCJ1c2VySWQiOiIyODYxNDcyMjAifQ==</vt:lpwstr>
  </property>
</Properties>
</file>