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B5177">
      <w:pPr>
        <w:widowControl/>
        <w:shd w:val="clear" w:color="auto" w:fill="FFFFFF"/>
        <w:jc w:val="center"/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</w:rPr>
      </w:pPr>
      <w:r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  <w:lang w:val="en-US" w:eastAsia="zh-CN"/>
        </w:rPr>
        <w:t>知识产权代理服务机构竞价</w:t>
      </w:r>
      <w:r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</w:rPr>
        <w:t>公告</w:t>
      </w:r>
    </w:p>
    <w:p w14:paraId="0F973FBA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竞价时间：202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月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 xml:space="preserve"> 日</w:t>
      </w:r>
    </w:p>
    <w:p w14:paraId="2FFC48AA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竞价编号：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LHTY-20230418-001</w:t>
      </w:r>
    </w:p>
    <w:p w14:paraId="62381DE7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竞价人：张家港联合铜业有限公司</w:t>
      </w:r>
    </w:p>
    <w:p w14:paraId="5FA135AC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【重要声明】</w:t>
      </w:r>
    </w:p>
    <w:p w14:paraId="2C98171D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1CC72666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2、竞价开标在集团公司相关部门监督下进行，竞价投标人可到现场观摩开标过程并接受答疑。</w:t>
      </w:r>
    </w:p>
    <w:p w14:paraId="67D88514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3、中标结果仅直接通知到竞价中标人，不再另行发布中标公告。对中标结果有异议的竞价投标人可向投标受理人提出书面申请，查询原始资料和评审结果，充分尊重竞价投标人的知情权。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4BDB38FE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4、投标人中标后应及时签订并履行合同；若违约，按《铜冠物资公司失信供应商管理处罚细则（试行）》处理。</w:t>
      </w:r>
    </w:p>
    <w:p w14:paraId="1946AD25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5、需要收取履约保证金的，中标人应在收到中标通知五个工作日内，按照规定交纳履约保证金。无正当理由不交纳的，将列入铜陵有色金属集团公司失信行为供应商名单，按相关规定予以处理。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3F40FCDD">
      <w:pPr>
        <w:widowControl/>
        <w:shd w:val="clear" w:color="auto" w:fill="FFFFFF"/>
        <w:jc w:val="left"/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一：</w:t>
      </w: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竞价内容</w:t>
      </w:r>
    </w:p>
    <w:p w14:paraId="09CFD41F">
      <w:pPr>
        <w:widowControl/>
        <w:shd w:val="clear" w:color="auto" w:fill="FFFFFF"/>
        <w:ind w:firstLine="381" w:firstLineChars="200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1、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代理国内专利申请（发明、实用新型）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已授权专利年费代缴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。</w:t>
      </w:r>
    </w:p>
    <w:p w14:paraId="6C8315F5">
      <w:pPr>
        <w:widowControl/>
        <w:shd w:val="clear" w:color="auto" w:fill="FFFFFF"/>
        <w:ind w:firstLine="380" w:firstLineChars="200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2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、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包括但不限于专利申请、初步审查、实质审查、复审等。</w:t>
      </w:r>
    </w:p>
    <w:p w14:paraId="00DE3D7E">
      <w:pPr>
        <w:pStyle w:val="2"/>
        <w:rPr>
          <w:rFonts w:hint="eastAsia" w:eastAsia="宋体"/>
          <w:lang w:val="en-US" w:eastAsia="zh-CN"/>
        </w:rPr>
      </w:pPr>
    </w:p>
    <w:p w14:paraId="2D71190D">
      <w:pPr>
        <w:rPr>
          <w:rFonts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  <w:t>二</w:t>
      </w:r>
      <w:r>
        <w:rPr>
          <w:rFonts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  <w:t>、相关要求：</w:t>
      </w:r>
    </w:p>
    <w:p w14:paraId="2D92E7C7">
      <w:pPr>
        <w:pStyle w:val="5"/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(1)知识产权申请服务。知识产权申请文件的撰写及申请提交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；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及时答复相关补正或审查意见，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以及申请到结案全过程流程管理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必要时出面会唔或出庭辩论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。</w:t>
      </w:r>
    </w:p>
    <w:p w14:paraId="40E5BA8C">
      <w:pPr>
        <w:pStyle w:val="5"/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(2)知识产权管理服务。据专利申请技术领域选派专业对口服务团队，协助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招标方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相关部门做好知识产权管理服务工作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申报专利资助，办理费用减缓手续，监控专利法律状态并代缴申请费、实质审查费、登记费、年费等相关费用，按时收转并妥善管理所有相关文件，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协助招标方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建立专利管理台账等。</w:t>
      </w:r>
    </w:p>
    <w:p w14:paraId="00BD51FE">
      <w:pPr>
        <w:pStyle w:val="5"/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(3)知识产权咨询服务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提供专利中请的一般性问题咨询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提供无形资产评估和知识产权战略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方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面的咨询服务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。</w:t>
      </w:r>
    </w:p>
    <w:p w14:paraId="4476138E">
      <w:pPr>
        <w:pStyle w:val="5"/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(4)知识产权检索分析服务。包括简单互联网检索和专项检索分析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。</w:t>
      </w:r>
    </w:p>
    <w:p w14:paraId="726A5A7F">
      <w:pPr>
        <w:pStyle w:val="5"/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(5)知识产权讲座服务。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合同期限内，根据招标方需求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提供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1-3次免费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知识产权法律宣传和相关人员培训，讲座内容包括:专利基础知识、技术交底书撰写、答审技巧等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。</w:t>
      </w:r>
    </w:p>
    <w:p w14:paraId="5D8D5266">
      <w:pPr>
        <w:widowControl/>
        <w:shd w:val="clear" w:color="auto" w:fill="FFFFFF"/>
        <w:ind w:firstLine="380" w:firstLineChars="200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服务期限：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自合同签订之日起三年。</w:t>
      </w:r>
    </w:p>
    <w:p w14:paraId="1A3864E0">
      <w:pPr>
        <w:widowControl/>
        <w:shd w:val="clear" w:color="auto" w:fill="FFFFFF"/>
        <w:jc w:val="both"/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</w:rPr>
        <w:t>、</w:t>
      </w:r>
      <w:r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投标人</w:t>
      </w:r>
      <w:r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</w:rPr>
        <w:t>资格</w:t>
      </w:r>
      <w:r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说明</w:t>
      </w:r>
    </w:p>
    <w:p w14:paraId="40942F40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具备独立承担民事责任的能力，具有法人、事业法人、其他组织或自然人的营业执照等证明文件；</w:t>
      </w:r>
    </w:p>
    <w:p w14:paraId="222FF1F2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具备国家知识产权局颁发的专利代理机构资质证书；</w:t>
      </w:r>
    </w:p>
    <w:p w14:paraId="06EF95AF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3、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投标人不得为“信用中国”网站（www.creditchina.gov.cn）中列入失信被执行人和重大税收违法案件当事人名单的投标人；</w:t>
      </w:r>
    </w:p>
    <w:p w14:paraId="674D679A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单位负责人为同一人或者存在控股、管理关系的不同单位不得同时投标；</w:t>
      </w:r>
    </w:p>
    <w:p w14:paraId="12B1BAD2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5、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投标人拥有多学科专利代理师队伍，具备指派处理冶金、机械、化工、电气等领域专利代理师处理相关专利代理事务的能力，能满足招标人主要技术领域需求。</w:t>
      </w:r>
    </w:p>
    <w:p w14:paraId="6B8D3971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单位负责人为同一人或者存在直接控股、管理关系的不同投标人，不能参加同一项目采购活动。</w:t>
      </w:r>
    </w:p>
    <w:p w14:paraId="67F641E1">
      <w:pPr>
        <w:widowControl/>
        <w:shd w:val="clear" w:color="auto" w:fill="FFFFFF"/>
        <w:jc w:val="left"/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</w:rPr>
        <w:t>、投标说明</w:t>
      </w:r>
    </w:p>
    <w:p w14:paraId="1626A14E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1、投标方投标时须提交有效的营业执照、相关资质证明文件，以上文件的复印件（加盖公司印章）一套，委托他人代理的要授权委托书一份等。</w:t>
      </w:r>
    </w:p>
    <w:p w14:paraId="11461F05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2、投标方务必将报价文件进行密封，并在外面注明参与报价的项目名称及投标方公司名称，在报价截止时间之前邮寄或送达指定地点，逾期送达或未送达指定地点的不予受理。</w:t>
      </w:r>
    </w:p>
    <w:p w14:paraId="375B1653">
      <w:pPr>
        <w:widowControl/>
        <w:shd w:val="clear" w:color="auto" w:fill="FFFFFF"/>
        <w:ind w:firstLine="380" w:firstLineChars="200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eastAsia="zh-CN"/>
        </w:rPr>
      </w:pP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3、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投标方按报价单内容填报，所报价含税金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eastAsia="zh-CN"/>
        </w:rPr>
        <w:t>，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  <w:t>本次招标以最低价中标原则</w:t>
      </w:r>
      <w:r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  <w:lang w:eastAsia="zh-CN"/>
        </w:rPr>
        <w:t>。</w:t>
      </w:r>
    </w:p>
    <w:p w14:paraId="01302933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</w:pPr>
      <w:r>
        <w:rPr>
          <w:rFonts w:hint="eastAsia" w:ascii="Arial" w:hAnsi="Arial" w:cs="Arial" w:eastAsiaTheme="minorEastAsia"/>
          <w:b/>
          <w:bCs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五、付款方式</w:t>
      </w:r>
    </w:p>
    <w:p w14:paraId="7CDC20E7">
      <w:pPr>
        <w:widowControl/>
        <w:shd w:val="clear" w:color="auto" w:fill="FFFFFF"/>
        <w:ind w:firstLine="380" w:firstLineChars="200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  <w:t>国内发明专利申请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  <w:t>实用新型专利申请预计1年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  <w:t>各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  <w:t>1个，已授权专利共计12个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  <w:t>，年度按实际数量结算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 w:bidi="ar-SA"/>
        </w:rPr>
        <w:t>。</w:t>
      </w:r>
    </w:p>
    <w:p w14:paraId="1CE84163">
      <w:pPr>
        <w:widowControl/>
        <w:shd w:val="clear" w:color="auto" w:fill="FFFFFF"/>
        <w:ind w:firstLine="38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本项目无预付款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，申请发明或实用新型专利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被国家知识产权局授权公告或视撤或驳回后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，知识产权代理服务商出具发票（含税）后一月内，招标方支付代理费用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由知识产权代理服务商垫付费用的（主要指专利年费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官费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），凭政府主管机关出具的缴费凭据及代理收费凭据，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招标方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按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  <w:lang w:val="en-US" w:eastAsia="zh-CN"/>
        </w:rPr>
        <w:t>年度</w:t>
      </w:r>
      <w:r>
        <w:rPr>
          <w:rFonts w:hint="default" w:ascii="宋体" w:hAnsi="宋体" w:eastAsia="宋体" w:cs="宋体"/>
          <w:b w:val="0"/>
          <w:bCs w:val="0"/>
          <w:color w:val="505050"/>
          <w:kern w:val="0"/>
          <w:sz w:val="19"/>
          <w:szCs w:val="19"/>
          <w:shd w:val="clear" w:color="auto" w:fill="FFFFFF"/>
        </w:rPr>
        <w:t>结算。</w:t>
      </w:r>
    </w:p>
    <w:p w14:paraId="1974D7E1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六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、报价截止时间</w:t>
      </w:r>
    </w:p>
    <w:p w14:paraId="4DF55277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202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25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日9:00时，逾期送达或未送达指定地点的报价文件不予受理。</w:t>
      </w:r>
    </w:p>
    <w:p w14:paraId="26C832AE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七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、报价文件接收单位及联系人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：</w:t>
      </w:r>
    </w:p>
    <w:p w14:paraId="08E9A1B9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文件提交地址：张家港市锦丰镇三兴街道200号，张家港联合铜业有限公司质量计量部（企管部）；邮编：215624</w:t>
      </w:r>
      <w:bookmarkStart w:id="0" w:name="_GoBack"/>
      <w:bookmarkEnd w:id="0"/>
    </w:p>
    <w:p w14:paraId="2032D76D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接收时间：投标截止日期前每天8：00至11：30，13：30至16：30，节假日除外。</w:t>
      </w:r>
    </w:p>
    <w:p w14:paraId="05E77E61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投标联系人：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侯燕州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   联系电话：0512-58533020        传真：0512-58533020</w:t>
      </w:r>
    </w:p>
    <w:p w14:paraId="01A07609">
      <w:pPr>
        <w:widowControl/>
        <w:shd w:val="clear" w:color="auto" w:fill="FFFFFF"/>
        <w:ind w:firstLine="480"/>
        <w:jc w:val="left"/>
        <w:rPr>
          <w:rFonts w:hint="default" w:ascii="Arial" w:hAnsi="Arial" w:cs="Arial" w:eastAsiaTheme="minorEastAsia"/>
          <w:color w:val="505050"/>
          <w:sz w:val="19"/>
          <w:szCs w:val="19"/>
          <w:lang w:val="en-US" w:eastAsia="zh-CN"/>
        </w:rPr>
      </w:pPr>
      <w:r>
        <w:rPr>
          <w:rFonts w:hint="eastAsia" w:ascii="Arial" w:hAnsi="Arial" w:cs="Arial"/>
          <w:color w:val="505050"/>
          <w:sz w:val="19"/>
          <w:szCs w:val="19"/>
          <w:lang w:val="en-US" w:eastAsia="zh-CN"/>
        </w:rPr>
        <w:t>业务咨询人：谢鑫    联系电话：0512-58237015</w:t>
      </w:r>
    </w:p>
    <w:tbl>
      <w:tblPr>
        <w:tblStyle w:val="9"/>
        <w:tblW w:w="83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1"/>
        <w:gridCol w:w="2145"/>
        <w:gridCol w:w="1853"/>
      </w:tblGrid>
      <w:tr w14:paraId="22C4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D1DE">
            <w:pPr>
              <w:pStyle w:val="5"/>
              <w:ind w:left="0" w:leftChars="0" w:firstLine="0" w:firstLineChars="0"/>
            </w:pPr>
          </w:p>
          <w:p w14:paraId="7E2D4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知识产权代理服务费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 w14:paraId="712D0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7F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收费项目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DC9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收费金额（元/件）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5C8E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1C0EB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C4714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国内发明专利申请代理费（年预计1个）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CF02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FBEDA9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报价明确含税税率，不含代缴官费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14:paraId="5C30A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AA998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国内实用新型专利申请代理费（年预计1个）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34B09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42B236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BF77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CA65C"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已授权专利年费代缴代理费（共12个）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BCCB3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D1315B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B7D7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1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C0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8776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BB3C880">
      <w:pPr>
        <w:spacing w:line="360" w:lineRule="auto"/>
        <w:rPr>
          <w:rFonts w:ascii="宋体" w:hAnsi="宋体"/>
          <w:sz w:val="24"/>
          <w:szCs w:val="28"/>
        </w:rPr>
      </w:pPr>
    </w:p>
    <w:p w14:paraId="692D6D57">
      <w:pPr>
        <w:spacing w:line="360" w:lineRule="auto"/>
        <w:rPr>
          <w:rFonts w:ascii="宋体" w:hAnsi="宋体"/>
          <w:sz w:val="24"/>
          <w:szCs w:val="28"/>
        </w:rPr>
      </w:pPr>
    </w:p>
    <w:p w14:paraId="0D78E062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投标方: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</w:rPr>
        <w:t>（盖章）</w:t>
      </w:r>
    </w:p>
    <w:p w14:paraId="18CA498A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单位地址：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 w14:paraId="316A2AA0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授权的代理人：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（签字或盖章）</w:t>
      </w:r>
    </w:p>
    <w:p w14:paraId="46422699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</w:t>
      </w:r>
      <w:r>
        <w:rPr>
          <w:rFonts w:hint="eastAsia" w:ascii="宋体" w:hAnsi="宋体"/>
          <w:sz w:val="24"/>
          <w:szCs w:val="28"/>
        </w:rPr>
        <w:t xml:space="preserve"> 传真：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</w:t>
      </w:r>
    </w:p>
    <w:p w14:paraId="09965DA6">
      <w:pPr>
        <w:widowControl/>
        <w:shd w:val="clear" w:color="auto" w:fill="FFFFFF"/>
        <w:jc w:val="left"/>
        <w:rPr>
          <w:rFonts w:hint="eastAsia" w:ascii="Arial" w:hAnsi="Arial" w:cs="Arial" w:eastAsiaTheme="minorEastAsia"/>
          <w:b w:val="0"/>
          <w:bCs w:val="0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宋体" w:hAnsi="宋体"/>
          <w:sz w:val="24"/>
          <w:szCs w:val="28"/>
        </w:rPr>
        <w:t>日期：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 xml:space="preserve">年 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>日</w:t>
      </w:r>
    </w:p>
    <w:p w14:paraId="52EA214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950F2">
    <w:pPr>
      <w:pStyle w:val="12"/>
      <w:tabs>
        <w:tab w:val="clear" w:pos="4153"/>
        <w:tab w:val="clear" w:pos="8306"/>
      </w:tabs>
    </w:pPr>
  </w:p>
  <w:p w14:paraId="11CC86C2">
    <w:pPr>
      <w:pStyle w:val="12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4CC59">
                          <w:pPr>
                            <w:pStyle w:val="1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 w14:paraId="0046C730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34CC59">
                    <w:pPr>
                      <w:pStyle w:val="12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 w14:paraId="0046C730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17995DCD"/>
    <w:rsid w:val="17995DCD"/>
    <w:rsid w:val="257E1B4E"/>
    <w:rsid w:val="6C1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7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1782</Words>
  <Characters>1894</Characters>
  <Lines>0</Lines>
  <Paragraphs>0</Paragraphs>
  <TotalTime>5</TotalTime>
  <ScaleCrop>false</ScaleCrop>
  <LinksUpToDate>false</LinksUpToDate>
  <CharactersWithSpaces>2042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2023-04-18T07:23:00Z</dcterms:created>
  <dc:creator>houyz</dc:creator>
  <cp:lastModifiedBy>houyz</cp:lastModifiedBy>
  <dcterms:modified xsi:type="dcterms:W3CDTF">2025-06-05T13:17:04Z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03478690180240DA8E568A4DA3FC325D_11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