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1A32">
      <w:pPr>
        <w:keepNext w:val="0"/>
        <w:keepLines w:val="0"/>
        <w:pageBreakBefore w:val="0"/>
        <w:widowControl w:val="0"/>
        <w:kinsoku/>
        <w:overflowPunct/>
        <w:topLinePunct w:val="0"/>
        <w:bidi w:val="0"/>
        <w:spacing w:beforeAutospacing="0" w:afterAutospacing="0" w:line="360" w:lineRule="auto"/>
        <w:ind w:firstLine="2008" w:firstLineChars="500"/>
        <w:jc w:val="both"/>
        <w:outlineLvl w:val="9"/>
        <w:rPr>
          <w:rFonts w:hint="eastAsia"/>
          <w:b/>
          <w:bCs/>
          <w:sz w:val="40"/>
          <w:szCs w:val="48"/>
          <w:lang w:val="en-US" w:eastAsia="zh-CN"/>
        </w:rPr>
      </w:pPr>
      <w:r>
        <w:rPr>
          <w:rFonts w:hint="eastAsia"/>
          <w:b/>
          <w:bCs/>
          <w:sz w:val="40"/>
          <w:szCs w:val="48"/>
          <w:lang w:val="en-US" w:eastAsia="zh-CN"/>
        </w:rPr>
        <w:t>PC</w:t>
      </w:r>
      <w:r>
        <w:rPr>
          <w:rFonts w:hint="eastAsia"/>
          <w:b/>
          <w:bCs/>
          <w:sz w:val="40"/>
          <w:szCs w:val="48"/>
          <w:lang w:eastAsia="zh-CN"/>
        </w:rPr>
        <w:t>电解轨道校正</w:t>
      </w:r>
      <w:r>
        <w:rPr>
          <w:rFonts w:hint="eastAsia"/>
          <w:b/>
          <w:bCs/>
          <w:sz w:val="40"/>
          <w:szCs w:val="48"/>
          <w:lang w:val="en-US" w:eastAsia="zh-CN"/>
        </w:rPr>
        <w:t>竞价公告</w:t>
      </w:r>
    </w:p>
    <w:p w14:paraId="3BC76E71">
      <w:pPr>
        <w:spacing w:line="360" w:lineRule="auto"/>
        <w:rPr>
          <w:rFonts w:hint="default" w:ascii="宋体" w:hAnsi="宋体" w:eastAsia="宋体" w:cs="宋体"/>
          <w:b/>
          <w:bCs/>
          <w:sz w:val="28"/>
          <w:szCs w:val="36"/>
          <w:lang w:val="en-US" w:eastAsia="zh-CN"/>
        </w:rPr>
      </w:pPr>
      <w:r>
        <w:rPr>
          <w:rFonts w:hint="eastAsia" w:ascii="宋体" w:hAnsi="宋体" w:cs="宋体"/>
          <w:b/>
          <w:bCs/>
          <w:sz w:val="28"/>
          <w:szCs w:val="36"/>
        </w:rPr>
        <w:t>一、项目编号：</w:t>
      </w:r>
      <w:r>
        <w:rPr>
          <w:rFonts w:ascii="宋体" w:hAnsi="宋体" w:cs="宋体"/>
          <w:sz w:val="28"/>
          <w:szCs w:val="36"/>
        </w:rPr>
        <w:t>LHTY-202</w:t>
      </w:r>
      <w:r>
        <w:rPr>
          <w:rFonts w:hint="eastAsia" w:ascii="宋体" w:hAnsi="宋体" w:cs="宋体"/>
          <w:sz w:val="28"/>
          <w:szCs w:val="36"/>
          <w:lang w:val="en-US" w:eastAsia="zh-CN"/>
        </w:rPr>
        <w:t>30105-002</w:t>
      </w:r>
    </w:p>
    <w:p w14:paraId="04EC7443">
      <w:pPr>
        <w:numPr>
          <w:ilvl w:val="0"/>
          <w:numId w:val="1"/>
        </w:numPr>
        <w:spacing w:line="360" w:lineRule="auto"/>
        <w:rPr>
          <w:rFonts w:ascii="宋体" w:hAnsi="宋体" w:cs="宋体"/>
          <w:b/>
          <w:bCs/>
          <w:sz w:val="28"/>
          <w:szCs w:val="36"/>
        </w:rPr>
      </w:pPr>
      <w:r>
        <w:rPr>
          <w:rFonts w:hint="eastAsia" w:ascii="宋体" w:hAnsi="宋体" w:cs="宋体"/>
          <w:b/>
          <w:bCs/>
          <w:sz w:val="28"/>
          <w:szCs w:val="36"/>
        </w:rPr>
        <w:t>发布日期</w:t>
      </w:r>
      <w:r>
        <w:rPr>
          <w:rFonts w:hint="eastAsia" w:ascii="宋体" w:hAnsi="宋体" w:cs="宋体"/>
          <w:sz w:val="28"/>
          <w:szCs w:val="36"/>
        </w:rPr>
        <w:t>：202</w:t>
      </w:r>
      <w:r>
        <w:rPr>
          <w:rFonts w:hint="eastAsia" w:ascii="宋体" w:hAnsi="宋体" w:cs="宋体"/>
          <w:sz w:val="28"/>
          <w:szCs w:val="36"/>
          <w:lang w:val="en-US" w:eastAsia="zh-CN"/>
        </w:rPr>
        <w:t>3</w:t>
      </w:r>
      <w:r>
        <w:rPr>
          <w:rFonts w:hint="eastAsia" w:ascii="宋体" w:hAnsi="宋体" w:cs="宋体"/>
          <w:sz w:val="28"/>
          <w:szCs w:val="36"/>
        </w:rPr>
        <w:t>年</w:t>
      </w:r>
      <w:r>
        <w:rPr>
          <w:rFonts w:hint="eastAsia" w:ascii="宋体" w:hAnsi="宋体" w:cs="宋体"/>
          <w:sz w:val="28"/>
          <w:szCs w:val="36"/>
          <w:lang w:val="en-US" w:eastAsia="zh-CN"/>
        </w:rPr>
        <w:t>1</w:t>
      </w:r>
      <w:r>
        <w:rPr>
          <w:rFonts w:hint="eastAsia" w:ascii="宋体" w:hAnsi="宋体" w:cs="宋体"/>
          <w:sz w:val="28"/>
          <w:szCs w:val="36"/>
        </w:rPr>
        <w:t>月</w:t>
      </w:r>
      <w:r>
        <w:rPr>
          <w:rFonts w:hint="eastAsia" w:ascii="宋体" w:hAnsi="宋体" w:cs="宋体"/>
          <w:sz w:val="28"/>
          <w:szCs w:val="36"/>
          <w:lang w:val="en-US" w:eastAsia="zh-CN"/>
        </w:rPr>
        <w:t>13</w:t>
      </w:r>
      <w:r>
        <w:rPr>
          <w:rFonts w:hint="eastAsia" w:ascii="宋体" w:hAnsi="宋体" w:cs="宋体"/>
          <w:sz w:val="28"/>
          <w:szCs w:val="36"/>
        </w:rPr>
        <w:t>日</w:t>
      </w:r>
    </w:p>
    <w:p w14:paraId="0E66505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cs="宋体" w:eastAsiaTheme="minorEastAsia"/>
          <w:b/>
          <w:bCs/>
          <w:kern w:val="2"/>
          <w:sz w:val="28"/>
          <w:szCs w:val="36"/>
          <w:lang w:val="en-US" w:eastAsia="zh-CN" w:bidi="ar-SA"/>
        </w:rPr>
      </w:pPr>
      <w:r>
        <w:rPr>
          <w:rFonts w:hint="eastAsia" w:ascii="宋体" w:hAnsi="宋体" w:cs="宋体" w:eastAsiaTheme="minorEastAsia"/>
          <w:b/>
          <w:bCs/>
          <w:kern w:val="2"/>
          <w:sz w:val="28"/>
          <w:szCs w:val="36"/>
          <w:lang w:val="en-US" w:eastAsia="zh-CN" w:bidi="ar-SA"/>
        </w:rPr>
        <w:t>三、项目概况</w:t>
      </w:r>
    </w:p>
    <w:p w14:paraId="0204D0E1">
      <w:pPr>
        <w:keepNext w:val="0"/>
        <w:keepLines w:val="0"/>
        <w:pageBreakBefore w:val="0"/>
        <w:widowControl w:val="0"/>
        <w:kinsoku/>
        <w:overflowPunct/>
        <w:topLinePunct w:val="0"/>
        <w:bidi w:val="0"/>
        <w:spacing w:beforeAutospacing="0" w:afterAutospacing="0" w:line="600" w:lineRule="exact"/>
        <w:jc w:val="both"/>
        <w:outlineLvl w:val="9"/>
        <w:rPr>
          <w:rFonts w:hint="eastAsia"/>
          <w:b/>
          <w:bCs/>
          <w:sz w:val="28"/>
          <w:szCs w:val="28"/>
          <w:highlight w:val="none"/>
          <w:lang w:eastAsia="zh-CN"/>
        </w:rPr>
      </w:pPr>
      <w:r>
        <w:rPr>
          <w:rFonts w:hint="eastAsia"/>
          <w:b/>
          <w:bCs/>
          <w:sz w:val="28"/>
          <w:szCs w:val="28"/>
          <w:lang w:eastAsia="zh-CN"/>
        </w:rPr>
        <w:t>（一）</w:t>
      </w:r>
      <w:r>
        <w:rPr>
          <w:rFonts w:hint="eastAsia"/>
          <w:b/>
          <w:bCs/>
          <w:sz w:val="28"/>
          <w:szCs w:val="28"/>
          <w:highlight w:val="none"/>
          <w:lang w:eastAsia="zh-CN"/>
        </w:rPr>
        <w:t>、内容：</w:t>
      </w:r>
    </w:p>
    <w:p w14:paraId="5B2C5053">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1、</w:t>
      </w:r>
      <w:r>
        <w:rPr>
          <w:rFonts w:hint="eastAsia" w:ascii="宋体" w:hAnsi="宋体"/>
          <w:b w:val="0"/>
          <w:bCs w:val="0"/>
          <w:color w:val="000000"/>
          <w:sz w:val="28"/>
          <w:szCs w:val="28"/>
          <w:highlight w:val="none"/>
          <w:lang w:eastAsia="zh-CN" w:bidi="ar-SA"/>
        </w:rPr>
        <w:t>甲方</w:t>
      </w:r>
      <w:r>
        <w:rPr>
          <w:rFonts w:hint="eastAsia" w:ascii="宋体" w:hAnsi="宋体"/>
          <w:b w:val="0"/>
          <w:bCs w:val="0"/>
          <w:color w:val="000000"/>
          <w:sz w:val="28"/>
          <w:szCs w:val="28"/>
          <w:highlight w:val="none"/>
          <w:lang w:val="en-US" w:eastAsia="zh-CN" w:bidi="ar-SA"/>
        </w:rPr>
        <w:t>PC</w:t>
      </w:r>
      <w:r>
        <w:rPr>
          <w:rFonts w:hint="eastAsia" w:ascii="宋体" w:hAnsi="宋体" w:eastAsia="宋体"/>
          <w:b w:val="0"/>
          <w:bCs w:val="0"/>
          <w:color w:val="000000"/>
          <w:sz w:val="28"/>
          <w:szCs w:val="28"/>
          <w:highlight w:val="none"/>
          <w:lang w:bidi="ar-SA"/>
        </w:rPr>
        <w:t>电解</w:t>
      </w:r>
      <w:r>
        <w:rPr>
          <w:rFonts w:hint="eastAsia" w:ascii="宋体" w:hAnsi="宋体"/>
          <w:b w:val="0"/>
          <w:bCs w:val="0"/>
          <w:color w:val="000000"/>
          <w:sz w:val="28"/>
          <w:szCs w:val="28"/>
          <w:highlight w:val="none"/>
          <w:lang w:val="en-US" w:eastAsia="zh-CN" w:bidi="ar-SA"/>
        </w:rPr>
        <w:t>32吨</w:t>
      </w:r>
      <w:r>
        <w:rPr>
          <w:rFonts w:hint="eastAsia" w:ascii="宋体" w:hAnsi="宋体"/>
          <w:b w:val="0"/>
          <w:bCs w:val="0"/>
          <w:color w:val="000000"/>
          <w:sz w:val="28"/>
          <w:szCs w:val="28"/>
          <w:highlight w:val="none"/>
          <w:lang w:eastAsia="zh-CN" w:bidi="ar-SA"/>
        </w:rPr>
        <w:t>行车</w:t>
      </w:r>
      <w:r>
        <w:rPr>
          <w:rFonts w:hint="eastAsia" w:ascii="宋体" w:hAnsi="宋体"/>
          <w:b w:val="0"/>
          <w:bCs w:val="0"/>
          <w:color w:val="000000"/>
          <w:sz w:val="28"/>
          <w:szCs w:val="28"/>
          <w:highlight w:val="none"/>
          <w:lang w:val="en-US" w:eastAsia="zh-CN" w:bidi="ar-SA"/>
        </w:rPr>
        <w:t>轨道校正</w:t>
      </w:r>
      <w:r>
        <w:rPr>
          <w:rFonts w:hint="eastAsia" w:ascii="宋体" w:hAnsi="宋体" w:eastAsia="宋体"/>
          <w:b w:val="0"/>
          <w:bCs w:val="0"/>
          <w:color w:val="000000"/>
          <w:sz w:val="28"/>
          <w:szCs w:val="28"/>
          <w:highlight w:val="none"/>
          <w:lang w:val="en-US" w:eastAsia="zh-CN" w:bidi="ar-SA"/>
        </w:rPr>
        <w:t>（两条轨道，规格</w:t>
      </w:r>
      <w:r>
        <w:rPr>
          <w:rFonts w:hint="eastAsia" w:ascii="宋体" w:hAnsi="宋体"/>
          <w:b w:val="0"/>
          <w:bCs w:val="0"/>
          <w:color w:val="000000"/>
          <w:sz w:val="28"/>
          <w:szCs w:val="28"/>
          <w:highlight w:val="none"/>
          <w:lang w:val="en-US" w:eastAsia="zh-CN" w:bidi="ar-SA"/>
        </w:rPr>
        <w:t>QU100</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单条轨道</w:t>
      </w:r>
      <w:r>
        <w:rPr>
          <w:rFonts w:hint="eastAsia" w:ascii="宋体" w:hAnsi="宋体" w:eastAsia="宋体"/>
          <w:b w:val="0"/>
          <w:bCs w:val="0"/>
          <w:color w:val="000000"/>
          <w:sz w:val="28"/>
          <w:szCs w:val="28"/>
          <w:highlight w:val="none"/>
          <w:lang w:val="en-US" w:eastAsia="zh-CN" w:bidi="ar-SA"/>
        </w:rPr>
        <w:t>长度</w:t>
      </w:r>
      <w:r>
        <w:rPr>
          <w:rFonts w:hint="eastAsia" w:ascii="宋体" w:hAnsi="宋体"/>
          <w:b w:val="0"/>
          <w:bCs w:val="0"/>
          <w:color w:val="000000"/>
          <w:sz w:val="28"/>
          <w:szCs w:val="28"/>
          <w:highlight w:val="none"/>
          <w:lang w:val="en-US" w:eastAsia="zh-CN" w:bidi="ar-SA"/>
        </w:rPr>
        <w:t>约250米，跨度31.5m，两条轨道合计500米</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w:t>
      </w:r>
    </w:p>
    <w:p w14:paraId="33CA18FE">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2、内容：</w:t>
      </w:r>
    </w:p>
    <w:p w14:paraId="61761485">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2.1</w:t>
      </w:r>
      <w:r>
        <w:rPr>
          <w:rFonts w:hint="eastAsia" w:ascii="宋体" w:hAnsi="宋体" w:eastAsia="宋体"/>
          <w:b w:val="0"/>
          <w:bCs w:val="0"/>
          <w:color w:val="000000"/>
          <w:sz w:val="28"/>
          <w:szCs w:val="28"/>
          <w:highlight w:val="none"/>
          <w:lang w:bidi="ar-SA"/>
        </w:rPr>
        <w:t>行车大车运行轨道调整，校直</w:t>
      </w:r>
      <w:r>
        <w:rPr>
          <w:rFonts w:hint="eastAsia" w:ascii="宋体" w:hAnsi="宋体"/>
          <w:b w:val="0"/>
          <w:bCs w:val="0"/>
          <w:color w:val="000000"/>
          <w:sz w:val="28"/>
          <w:szCs w:val="28"/>
          <w:highlight w:val="none"/>
          <w:lang w:eastAsia="zh-CN" w:bidi="ar-SA"/>
        </w:rPr>
        <w:t>、铁板垫平、紧固</w:t>
      </w:r>
      <w:r>
        <w:rPr>
          <w:rFonts w:hint="eastAsia" w:ascii="宋体" w:hAnsi="宋体" w:eastAsia="宋体"/>
          <w:b w:val="0"/>
          <w:bCs w:val="0"/>
          <w:color w:val="000000"/>
          <w:sz w:val="28"/>
          <w:szCs w:val="28"/>
          <w:highlight w:val="none"/>
          <w:lang w:eastAsia="zh-CN" w:bidi="ar-SA"/>
        </w:rPr>
        <w:t>，</w:t>
      </w:r>
      <w:r>
        <w:rPr>
          <w:rFonts w:hint="eastAsia" w:ascii="宋体" w:hAnsi="宋体" w:eastAsia="宋体"/>
          <w:b w:val="0"/>
          <w:bCs w:val="0"/>
          <w:color w:val="000000"/>
          <w:sz w:val="28"/>
          <w:szCs w:val="28"/>
          <w:highlight w:val="none"/>
          <w:lang w:val="en-US" w:eastAsia="zh-CN" w:bidi="ar-SA"/>
        </w:rPr>
        <w:t>轨道检修前先对PC电解32T行车大车轨道进行标高、跨度、直线性</w:t>
      </w:r>
      <w:r>
        <w:rPr>
          <w:rFonts w:hint="eastAsia" w:ascii="宋体" w:hAnsi="宋体"/>
          <w:b w:val="0"/>
          <w:bCs w:val="0"/>
          <w:color w:val="000000"/>
          <w:sz w:val="28"/>
          <w:szCs w:val="28"/>
          <w:highlight w:val="none"/>
          <w:lang w:val="en-US" w:eastAsia="zh-CN" w:bidi="ar-SA"/>
        </w:rPr>
        <w:t>以及接头</w:t>
      </w:r>
      <w:r>
        <w:rPr>
          <w:rFonts w:hint="eastAsia" w:ascii="宋体" w:hAnsi="宋体" w:eastAsia="宋体"/>
          <w:b w:val="0"/>
          <w:bCs w:val="0"/>
          <w:color w:val="000000"/>
          <w:sz w:val="28"/>
          <w:szCs w:val="28"/>
          <w:highlight w:val="none"/>
          <w:lang w:val="en-US" w:eastAsia="zh-CN" w:bidi="ar-SA"/>
        </w:rPr>
        <w:t>等关键数据测量，根据测量结果对超标缺陷处进行调整维修</w:t>
      </w:r>
      <w:r>
        <w:rPr>
          <w:rFonts w:hint="eastAsia" w:ascii="宋体" w:hAnsi="宋体"/>
          <w:b w:val="0"/>
          <w:bCs w:val="0"/>
          <w:color w:val="000000"/>
          <w:sz w:val="28"/>
          <w:szCs w:val="28"/>
          <w:highlight w:val="none"/>
          <w:lang w:val="en-US" w:eastAsia="zh-CN" w:bidi="ar-SA"/>
        </w:rPr>
        <w:t>;</w:t>
      </w:r>
    </w:p>
    <w:p w14:paraId="753EE118">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2.2</w:t>
      </w:r>
      <w:r>
        <w:rPr>
          <w:rFonts w:hint="eastAsia" w:ascii="宋体" w:hAnsi="宋体" w:eastAsia="宋体"/>
          <w:b w:val="0"/>
          <w:bCs w:val="0"/>
          <w:color w:val="000000"/>
          <w:sz w:val="28"/>
          <w:szCs w:val="28"/>
          <w:highlight w:val="none"/>
          <w:lang w:val="en-US" w:eastAsia="zh-CN" w:bidi="ar-SA"/>
        </w:rPr>
        <w:t>轨道调整内容包括轨道标高调整</w:t>
      </w:r>
      <w:r>
        <w:rPr>
          <w:rFonts w:hint="eastAsia" w:ascii="宋体" w:hAnsi="宋体"/>
          <w:b w:val="0"/>
          <w:bCs w:val="0"/>
          <w:color w:val="000000"/>
          <w:sz w:val="28"/>
          <w:szCs w:val="28"/>
          <w:highlight w:val="none"/>
          <w:lang w:val="en-US" w:eastAsia="zh-CN" w:bidi="ar-SA"/>
        </w:rPr>
        <w:t>、轨道</w:t>
      </w:r>
      <w:r>
        <w:rPr>
          <w:rFonts w:hint="eastAsia" w:ascii="宋体" w:hAnsi="宋体" w:eastAsia="宋体"/>
          <w:b w:val="0"/>
          <w:bCs w:val="0"/>
          <w:color w:val="000000"/>
          <w:sz w:val="28"/>
          <w:szCs w:val="28"/>
          <w:highlight w:val="none"/>
          <w:lang w:val="en-US" w:eastAsia="zh-CN" w:bidi="ar-SA"/>
        </w:rPr>
        <w:t>接头高低差调整、</w:t>
      </w:r>
      <w:r>
        <w:rPr>
          <w:rFonts w:hint="eastAsia" w:ascii="宋体" w:hAnsi="宋体"/>
          <w:b w:val="0"/>
          <w:bCs w:val="0"/>
          <w:color w:val="000000"/>
          <w:sz w:val="28"/>
          <w:szCs w:val="28"/>
          <w:highlight w:val="none"/>
          <w:lang w:val="en-US" w:eastAsia="zh-CN" w:bidi="ar-SA"/>
        </w:rPr>
        <w:t>轨道</w:t>
      </w:r>
      <w:r>
        <w:rPr>
          <w:rFonts w:hint="eastAsia" w:ascii="宋体" w:hAnsi="宋体" w:eastAsia="宋体"/>
          <w:b w:val="0"/>
          <w:bCs w:val="0"/>
          <w:color w:val="000000"/>
          <w:sz w:val="28"/>
          <w:szCs w:val="28"/>
          <w:highlight w:val="none"/>
          <w:lang w:val="en-US" w:eastAsia="zh-CN" w:bidi="ar-SA"/>
        </w:rPr>
        <w:t>接头左右错位调整、轨道螺栓紧固</w:t>
      </w:r>
      <w:r>
        <w:rPr>
          <w:rFonts w:hint="eastAsia" w:ascii="宋体" w:hAnsi="宋体"/>
          <w:b w:val="0"/>
          <w:bCs w:val="0"/>
          <w:color w:val="000000"/>
          <w:sz w:val="28"/>
          <w:szCs w:val="28"/>
          <w:highlight w:val="none"/>
          <w:lang w:val="en-US" w:eastAsia="zh-CN" w:bidi="ar-SA"/>
        </w:rPr>
        <w:t>（无法紧固的腐蚀严重的更换，要求8.8级以上）</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轨道压轨器紧固或更换( 唐氏压轨器，TGL型 QU100)、轨道专用橡胶垫板铺设、轨道下方钢板填缝等(橡胶板厚大</w:t>
      </w:r>
      <w:r>
        <w:rPr>
          <w:rFonts w:hint="eastAsia" w:ascii="宋体" w:hAnsi="宋体" w:eastAsia="宋体"/>
          <w:b w:val="0"/>
          <w:bCs w:val="0"/>
          <w:color w:val="000000"/>
          <w:sz w:val="28"/>
          <w:szCs w:val="28"/>
          <w:highlight w:val="none"/>
          <w:lang w:val="en-US" w:eastAsia="zh-CN" w:bidi="ar-SA"/>
        </w:rPr>
        <w:t>于10mm)。</w:t>
      </w:r>
      <w:r>
        <w:rPr>
          <w:rFonts w:hint="eastAsia" w:ascii="宋体" w:hAnsi="宋体"/>
          <w:color w:val="000000"/>
          <w:sz w:val="28"/>
          <w:szCs w:val="28"/>
          <w:highlight w:val="none"/>
        </w:rPr>
        <w:t>轨道下铺钢</w:t>
      </w:r>
      <w:r>
        <w:rPr>
          <w:rFonts w:hint="eastAsia" w:ascii="宋体" w:hAnsi="宋体"/>
          <w:color w:val="000000"/>
          <w:sz w:val="28"/>
          <w:szCs w:val="28"/>
          <w:highlight w:val="none"/>
          <w:lang w:eastAsia="zh-CN"/>
        </w:rPr>
        <w:t>橡胶</w:t>
      </w:r>
      <w:r>
        <w:rPr>
          <w:rFonts w:hint="eastAsia" w:ascii="宋体" w:hAnsi="宋体"/>
          <w:color w:val="000000"/>
          <w:sz w:val="28"/>
          <w:szCs w:val="28"/>
          <w:highlight w:val="none"/>
        </w:rPr>
        <w:t>板,</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起重</w:t>
      </w:r>
      <w:r>
        <w:rPr>
          <w:rFonts w:hint="eastAsia" w:ascii="宋体" w:hAnsi="宋体"/>
          <w:sz w:val="28"/>
          <w:szCs w:val="28"/>
          <w:highlight w:val="none"/>
        </w:rPr>
        <w:t>设备安装工程施工及验收规范</w:t>
      </w:r>
      <w:r>
        <w:rPr>
          <w:rFonts w:hint="eastAsia" w:ascii="宋体" w:hAnsi="宋体"/>
          <w:sz w:val="28"/>
          <w:szCs w:val="28"/>
          <w:highlight w:val="none"/>
          <w:lang w:eastAsia="zh-CN"/>
        </w:rPr>
        <w:t>》</w:t>
      </w:r>
      <w:r>
        <w:rPr>
          <w:rFonts w:hint="eastAsia" w:ascii="宋体" w:hAnsi="宋体"/>
          <w:sz w:val="28"/>
          <w:szCs w:val="28"/>
          <w:highlight w:val="none"/>
        </w:rPr>
        <w:t>GB50278-2010规定</w:t>
      </w:r>
    </w:p>
    <w:p w14:paraId="79E1810A">
      <w:pPr>
        <w:pStyle w:val="17"/>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2.3、轨道检修：要求调整后的跨度偏差≤10mm；要求同一截面的两根轨道高低差≤10mm；要求调整后的轨道接头缝隙</w:t>
      </w:r>
      <w:r>
        <w:rPr>
          <w:rFonts w:hint="eastAsia" w:ascii="宋体" w:hAnsi="宋体"/>
          <w:color w:val="000000"/>
          <w:sz w:val="28"/>
          <w:szCs w:val="28"/>
          <w:highlight w:val="none"/>
          <w:lang w:val="en-US" w:eastAsia="zh-CN"/>
        </w:rPr>
        <w:t>≤2mm、高低差≤1mm，轨道</w:t>
      </w:r>
      <w:r>
        <w:rPr>
          <w:rFonts w:hint="eastAsia" w:ascii="宋体" w:hAnsi="宋体"/>
          <w:sz w:val="28"/>
          <w:szCs w:val="28"/>
          <w:highlight w:val="none"/>
          <w:lang w:val="en-US" w:eastAsia="zh-CN"/>
        </w:rPr>
        <w:t>接头缝隙严禁塞异物焊接（包括铁块、钢板）；单条轨道的总长度，侧向偏差（单根轨道弯曲度）≤10mm；高低差≤±3mm等等，具体参照相关</w:t>
      </w:r>
      <w:r>
        <w:rPr>
          <w:rFonts w:hint="eastAsia" w:ascii="宋体" w:hAnsi="宋体"/>
          <w:color w:val="000000"/>
          <w:sz w:val="28"/>
          <w:szCs w:val="28"/>
          <w:highlight w:val="none"/>
          <w:lang w:val="en-US" w:eastAsia="zh-CN"/>
        </w:rPr>
        <w:t>标准参照GB/T10183-2005《桥式起重机和门式起重机制造及轨道安装公差》</w:t>
      </w:r>
      <w:r>
        <w:rPr>
          <w:rFonts w:hint="eastAsia" w:ascii="宋体" w:hAnsi="宋体"/>
          <w:sz w:val="28"/>
          <w:szCs w:val="28"/>
          <w:highlight w:val="none"/>
          <w:lang w:val="en-US" w:eastAsia="zh-CN"/>
        </w:rPr>
        <w:t>执行。</w:t>
      </w:r>
    </w:p>
    <w:p w14:paraId="5FF93917">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3、供方</w:t>
      </w:r>
      <w:r>
        <w:rPr>
          <w:rFonts w:hint="eastAsia" w:ascii="宋体" w:hAnsi="宋体" w:eastAsia="宋体"/>
          <w:b w:val="0"/>
          <w:bCs w:val="0"/>
          <w:color w:val="000000"/>
          <w:sz w:val="28"/>
          <w:szCs w:val="28"/>
          <w:highlight w:val="none"/>
          <w:lang w:val="en-US" w:eastAsia="zh-CN" w:bidi="ar-SA"/>
        </w:rPr>
        <w:t>在</w:t>
      </w:r>
      <w:r>
        <w:rPr>
          <w:rFonts w:hint="eastAsia" w:ascii="宋体" w:hAnsi="宋体"/>
          <w:b w:val="0"/>
          <w:bCs w:val="0"/>
          <w:color w:val="000000"/>
          <w:sz w:val="28"/>
          <w:szCs w:val="28"/>
          <w:highlight w:val="none"/>
          <w:lang w:val="en-US" w:eastAsia="zh-CN" w:bidi="ar-SA"/>
        </w:rPr>
        <w:t>施工结束交付甲方使用</w:t>
      </w:r>
      <w:r>
        <w:rPr>
          <w:rFonts w:hint="eastAsia" w:ascii="宋体" w:hAnsi="宋体" w:eastAsia="宋体"/>
          <w:b w:val="0"/>
          <w:bCs w:val="0"/>
          <w:color w:val="000000"/>
          <w:sz w:val="28"/>
          <w:szCs w:val="28"/>
          <w:highlight w:val="none"/>
          <w:lang w:val="en-US" w:eastAsia="zh-CN" w:bidi="ar-SA"/>
        </w:rPr>
        <w:t>一个月后再进行一次全面</w:t>
      </w:r>
      <w:r>
        <w:rPr>
          <w:rFonts w:hint="eastAsia" w:ascii="宋体" w:hAnsi="宋体"/>
          <w:b w:val="0"/>
          <w:bCs w:val="0"/>
          <w:color w:val="000000"/>
          <w:sz w:val="28"/>
          <w:szCs w:val="28"/>
          <w:highlight w:val="none"/>
          <w:lang w:val="en-US" w:eastAsia="zh-CN" w:bidi="ar-SA"/>
        </w:rPr>
        <w:t>检查维护</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该维修</w:t>
      </w:r>
      <w:r>
        <w:rPr>
          <w:rFonts w:hint="eastAsia" w:ascii="宋体" w:hAnsi="宋体" w:eastAsia="宋体"/>
          <w:b w:val="0"/>
          <w:bCs w:val="0"/>
          <w:color w:val="000000"/>
          <w:sz w:val="28"/>
          <w:szCs w:val="28"/>
          <w:highlight w:val="none"/>
          <w:lang w:val="en-US" w:eastAsia="zh-CN" w:bidi="ar-SA"/>
        </w:rPr>
        <w:t>质保期为一年</w:t>
      </w:r>
      <w:r>
        <w:rPr>
          <w:rFonts w:hint="eastAsia" w:ascii="宋体" w:hAnsi="宋体"/>
          <w:b w:val="0"/>
          <w:bCs w:val="0"/>
          <w:color w:val="000000"/>
          <w:sz w:val="28"/>
          <w:szCs w:val="28"/>
          <w:highlight w:val="none"/>
          <w:lang w:val="en-US" w:eastAsia="zh-CN" w:bidi="ar-SA"/>
        </w:rPr>
        <w:t>。</w:t>
      </w:r>
    </w:p>
    <w:p w14:paraId="2E470B33">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cstheme="minorBidi"/>
          <w:b w:val="0"/>
          <w:bCs w:val="0"/>
          <w:color w:val="000000"/>
          <w:sz w:val="28"/>
          <w:szCs w:val="28"/>
          <w:highlight w:val="none"/>
          <w:lang w:val="en-US" w:eastAsia="zh-CN" w:bidi="ar-SA"/>
        </w:rPr>
      </w:pPr>
      <w:r>
        <w:rPr>
          <w:rFonts w:hint="eastAsia" w:ascii="宋体" w:hAnsi="宋体" w:cstheme="minorBidi"/>
          <w:b w:val="0"/>
          <w:bCs w:val="0"/>
          <w:color w:val="000000"/>
          <w:sz w:val="28"/>
          <w:szCs w:val="28"/>
          <w:highlight w:val="none"/>
          <w:lang w:val="en-US" w:eastAsia="zh-CN" w:bidi="ar-SA"/>
        </w:rPr>
        <w:t xml:space="preserve">4、材料供方负责，供方应先至需方现场进行勘察后，参照下列材料清单后，再进行报价。  </w:t>
      </w:r>
    </w:p>
    <w:p w14:paraId="36CC7D2C">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cstheme="minorBidi"/>
          <w:b w:val="0"/>
          <w:bCs w:val="0"/>
          <w:color w:val="000000"/>
          <w:sz w:val="28"/>
          <w:szCs w:val="28"/>
          <w:highlight w:val="none"/>
          <w:lang w:val="en-US" w:eastAsia="zh-CN" w:bidi="ar-SA"/>
        </w:rPr>
      </w:pPr>
    </w:p>
    <w:tbl>
      <w:tblPr>
        <w:tblStyle w:val="6"/>
        <w:tblW w:w="8433" w:type="dxa"/>
        <w:jc w:val="center"/>
        <w:tblLayout w:type="fixed"/>
        <w:tblCellMar>
          <w:top w:w="0" w:type="dxa"/>
          <w:left w:w="108" w:type="dxa"/>
          <w:bottom w:w="0" w:type="dxa"/>
          <w:right w:w="108" w:type="dxa"/>
        </w:tblCellMar>
      </w:tblPr>
      <w:tblGrid>
        <w:gridCol w:w="790"/>
        <w:gridCol w:w="1965"/>
        <w:gridCol w:w="2895"/>
        <w:gridCol w:w="780"/>
        <w:gridCol w:w="743"/>
        <w:gridCol w:w="1260"/>
      </w:tblGrid>
      <w:tr w14:paraId="45080DB6">
        <w:tblPrEx>
          <w:tblCellMar>
            <w:top w:w="0" w:type="dxa"/>
            <w:left w:w="108" w:type="dxa"/>
            <w:bottom w:w="0" w:type="dxa"/>
            <w:right w:w="108" w:type="dxa"/>
          </w:tblCellMar>
        </w:tblPrEx>
        <w:trPr>
          <w:trHeight w:val="854" w:hRule="atLeast"/>
          <w:jc w:val="center"/>
        </w:trPr>
        <w:tc>
          <w:tcPr>
            <w:tcW w:w="790" w:type="dxa"/>
            <w:tcBorders>
              <w:top w:val="single" w:color="000000" w:sz="4" w:space="0"/>
              <w:left w:val="single" w:color="000000" w:sz="4" w:space="0"/>
              <w:bottom w:val="nil"/>
              <w:right w:val="single" w:color="000000" w:sz="4" w:space="0"/>
            </w:tcBorders>
            <w:shd w:val="clear" w:color="00FFFF" w:fill="auto"/>
            <w:vAlign w:val="center"/>
          </w:tcPr>
          <w:p w14:paraId="0F55442C">
            <w:pPr>
              <w:autoSpaceDN w:val="0"/>
              <w:jc w:val="center"/>
              <w:textAlignment w:val="center"/>
              <w:rPr>
                <w:rFonts w:ascii="宋体"/>
                <w:color w:val="000000"/>
                <w:sz w:val="24"/>
                <w:szCs w:val="28"/>
              </w:rPr>
            </w:pPr>
            <w:r>
              <w:rPr>
                <w:rFonts w:hint="eastAsia" w:ascii="宋体" w:hAnsi="宋体" w:cs="宋体"/>
                <w:color w:val="000000"/>
                <w:sz w:val="24"/>
                <w:szCs w:val="28"/>
              </w:rPr>
              <w:t>序号</w:t>
            </w:r>
          </w:p>
        </w:tc>
        <w:tc>
          <w:tcPr>
            <w:tcW w:w="1965" w:type="dxa"/>
            <w:tcBorders>
              <w:top w:val="single" w:color="000000" w:sz="4" w:space="0"/>
              <w:left w:val="single" w:color="000000" w:sz="4" w:space="0"/>
              <w:bottom w:val="nil"/>
              <w:right w:val="single" w:color="000000" w:sz="4" w:space="0"/>
            </w:tcBorders>
            <w:shd w:val="clear" w:color="00FFFF" w:fill="auto"/>
            <w:vAlign w:val="center"/>
          </w:tcPr>
          <w:p w14:paraId="50143D43">
            <w:pPr>
              <w:autoSpaceDN w:val="0"/>
              <w:jc w:val="center"/>
              <w:textAlignment w:val="center"/>
              <w:rPr>
                <w:rFonts w:hint="default" w:ascii="宋体" w:eastAsia="宋体"/>
                <w:color w:val="000000"/>
                <w:sz w:val="24"/>
                <w:szCs w:val="28"/>
                <w:lang w:val="en-US" w:eastAsia="zh-CN"/>
              </w:rPr>
            </w:pPr>
            <w:r>
              <w:rPr>
                <w:rFonts w:hint="eastAsia" w:ascii="宋体"/>
                <w:color w:val="000000"/>
                <w:sz w:val="24"/>
                <w:szCs w:val="28"/>
                <w:lang w:val="en-US" w:eastAsia="zh-CN"/>
              </w:rPr>
              <w:t>备件名称</w:t>
            </w:r>
          </w:p>
        </w:tc>
        <w:tc>
          <w:tcPr>
            <w:tcW w:w="2895" w:type="dxa"/>
            <w:tcBorders>
              <w:top w:val="single" w:color="000000" w:sz="4" w:space="0"/>
              <w:left w:val="single" w:color="000000" w:sz="4" w:space="0"/>
              <w:bottom w:val="nil"/>
              <w:right w:val="single" w:color="000000" w:sz="4" w:space="0"/>
            </w:tcBorders>
            <w:shd w:val="clear" w:color="00FFFF" w:fill="auto"/>
            <w:vAlign w:val="center"/>
          </w:tcPr>
          <w:p w14:paraId="13851966">
            <w:pPr>
              <w:autoSpaceDN w:val="0"/>
              <w:jc w:val="center"/>
              <w:textAlignment w:val="center"/>
              <w:rPr>
                <w:rFonts w:ascii="宋体"/>
                <w:color w:val="000000"/>
                <w:sz w:val="24"/>
                <w:szCs w:val="28"/>
              </w:rPr>
            </w:pPr>
            <w:r>
              <w:rPr>
                <w:rFonts w:hint="eastAsia" w:ascii="宋体" w:hAnsi="宋体" w:cs="宋体"/>
                <w:color w:val="000000"/>
                <w:sz w:val="24"/>
                <w:szCs w:val="28"/>
              </w:rPr>
              <w:t>型号规格</w:t>
            </w:r>
          </w:p>
        </w:tc>
        <w:tc>
          <w:tcPr>
            <w:tcW w:w="780" w:type="dxa"/>
            <w:tcBorders>
              <w:top w:val="single" w:color="000000" w:sz="4" w:space="0"/>
              <w:left w:val="single" w:color="000000" w:sz="4" w:space="0"/>
              <w:bottom w:val="nil"/>
              <w:right w:val="single" w:color="000000" w:sz="4" w:space="0"/>
            </w:tcBorders>
            <w:shd w:val="clear" w:color="00FFFF" w:fill="auto"/>
            <w:vAlign w:val="center"/>
          </w:tcPr>
          <w:p w14:paraId="4A0E83DA">
            <w:pPr>
              <w:autoSpaceDN w:val="0"/>
              <w:jc w:val="center"/>
              <w:textAlignment w:val="center"/>
              <w:rPr>
                <w:rFonts w:ascii="宋体"/>
                <w:color w:val="000000"/>
                <w:sz w:val="24"/>
                <w:szCs w:val="28"/>
              </w:rPr>
            </w:pPr>
            <w:r>
              <w:rPr>
                <w:rFonts w:hint="eastAsia" w:ascii="宋体" w:hAnsi="宋体" w:cs="宋体"/>
                <w:color w:val="000000"/>
                <w:sz w:val="24"/>
                <w:szCs w:val="28"/>
              </w:rPr>
              <w:t>单位</w:t>
            </w:r>
          </w:p>
        </w:tc>
        <w:tc>
          <w:tcPr>
            <w:tcW w:w="743" w:type="dxa"/>
            <w:tcBorders>
              <w:top w:val="single" w:color="000000" w:sz="4" w:space="0"/>
              <w:left w:val="single" w:color="000000" w:sz="4" w:space="0"/>
              <w:bottom w:val="nil"/>
              <w:right w:val="single" w:color="000000" w:sz="4" w:space="0"/>
            </w:tcBorders>
            <w:shd w:val="clear" w:color="00FFFF" w:fill="auto"/>
            <w:vAlign w:val="center"/>
          </w:tcPr>
          <w:p w14:paraId="12E3DC41">
            <w:pPr>
              <w:autoSpaceDN w:val="0"/>
              <w:jc w:val="center"/>
              <w:textAlignment w:val="center"/>
              <w:rPr>
                <w:rFonts w:ascii="宋体"/>
                <w:color w:val="000000"/>
                <w:sz w:val="24"/>
                <w:szCs w:val="28"/>
              </w:rPr>
            </w:pPr>
            <w:r>
              <w:rPr>
                <w:rFonts w:hint="eastAsia" w:ascii="宋体" w:hAnsi="宋体" w:cs="宋体"/>
                <w:color w:val="000000"/>
                <w:sz w:val="24"/>
                <w:szCs w:val="28"/>
              </w:rPr>
              <w:t>数量</w:t>
            </w:r>
          </w:p>
        </w:tc>
        <w:tc>
          <w:tcPr>
            <w:tcW w:w="1260" w:type="dxa"/>
            <w:tcBorders>
              <w:top w:val="single" w:color="000000" w:sz="4" w:space="0"/>
              <w:left w:val="single" w:color="auto" w:sz="4" w:space="0"/>
              <w:bottom w:val="nil"/>
              <w:right w:val="single" w:color="auto" w:sz="4" w:space="0"/>
            </w:tcBorders>
            <w:shd w:val="clear" w:color="00FFFF" w:fill="auto"/>
            <w:vAlign w:val="center"/>
          </w:tcPr>
          <w:p w14:paraId="4F7848C6">
            <w:pPr>
              <w:autoSpaceDN w:val="0"/>
              <w:jc w:val="center"/>
              <w:textAlignment w:val="center"/>
              <w:rPr>
                <w:rFonts w:hint="eastAsia" w:ascii="宋体" w:eastAsia="宋体"/>
                <w:color w:val="000000"/>
                <w:sz w:val="24"/>
                <w:szCs w:val="28"/>
                <w:lang w:val="en-US" w:eastAsia="zh-CN"/>
              </w:rPr>
            </w:pPr>
            <w:r>
              <w:rPr>
                <w:rFonts w:hint="eastAsia" w:ascii="宋体"/>
                <w:color w:val="000000"/>
                <w:sz w:val="24"/>
                <w:szCs w:val="28"/>
                <w:lang w:val="en-US" w:eastAsia="zh-CN"/>
              </w:rPr>
              <w:t>备注</w:t>
            </w:r>
          </w:p>
        </w:tc>
      </w:tr>
      <w:tr w14:paraId="3261F231">
        <w:tblPrEx>
          <w:tblCellMar>
            <w:top w:w="0" w:type="dxa"/>
            <w:left w:w="108" w:type="dxa"/>
            <w:bottom w:w="0" w:type="dxa"/>
            <w:right w:w="108" w:type="dxa"/>
          </w:tblCellMar>
        </w:tblPrEx>
        <w:trPr>
          <w:trHeight w:val="52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51AA862">
            <w:pPr>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1965" w:type="dxa"/>
            <w:tcBorders>
              <w:top w:val="single" w:color="000000" w:sz="4" w:space="0"/>
              <w:left w:val="single" w:color="000000" w:sz="4" w:space="0"/>
              <w:bottom w:val="single" w:color="000000" w:sz="4" w:space="0"/>
              <w:right w:val="single" w:color="000000" w:sz="4" w:space="0"/>
            </w:tcBorders>
            <w:vAlign w:val="center"/>
          </w:tcPr>
          <w:p w14:paraId="13C19150">
            <w:pPr>
              <w:autoSpaceDN w:val="0"/>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螺栓</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C8D3BB">
            <w:pPr>
              <w:autoSpaceDN w:val="0"/>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sz w:val="24"/>
                <w:szCs w:val="24"/>
                <w:lang w:val="en-US" w:eastAsia="zh-CN"/>
              </w:rPr>
              <w:t>M25×300-8.8</w:t>
            </w:r>
            <w:r>
              <w:rPr>
                <w:rFonts w:hint="eastAsia" w:ascii="宋体" w:hAnsi="宋体" w:cs="宋体"/>
                <w:b w:val="0"/>
                <w:bCs/>
                <w:color w:val="000000"/>
                <w:sz w:val="24"/>
                <w:szCs w:val="24"/>
                <w:lang w:val="en-US" w:eastAsia="zh-CN"/>
              </w:rPr>
              <w:t>级</w:t>
            </w:r>
            <w:r>
              <w:rPr>
                <w:rFonts w:hint="eastAsia" w:ascii="宋体" w:hAnsi="宋体" w:eastAsia="宋体" w:cs="宋体"/>
                <w:b w:val="0"/>
                <w:bCs/>
                <w:color w:val="000000"/>
                <w:sz w:val="24"/>
                <w:szCs w:val="24"/>
                <w:lang w:val="en-US" w:eastAsia="zh-CN"/>
              </w:rPr>
              <w:t>　</w:t>
            </w:r>
          </w:p>
        </w:tc>
        <w:tc>
          <w:tcPr>
            <w:tcW w:w="780" w:type="dxa"/>
            <w:tcBorders>
              <w:top w:val="single" w:color="000000" w:sz="4" w:space="0"/>
              <w:left w:val="single" w:color="000000" w:sz="4" w:space="0"/>
              <w:bottom w:val="single" w:color="000000" w:sz="4" w:space="0"/>
              <w:right w:val="single" w:color="000000" w:sz="4" w:space="0"/>
            </w:tcBorders>
            <w:vAlign w:val="center"/>
          </w:tcPr>
          <w:p w14:paraId="6AFE93EA">
            <w:pPr>
              <w:autoSpaceDN w:val="0"/>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套</w:t>
            </w:r>
          </w:p>
        </w:tc>
        <w:tc>
          <w:tcPr>
            <w:tcW w:w="743" w:type="dxa"/>
            <w:tcBorders>
              <w:top w:val="single" w:color="000000" w:sz="4" w:space="0"/>
              <w:left w:val="single" w:color="000000" w:sz="4" w:space="0"/>
              <w:bottom w:val="single" w:color="000000" w:sz="4" w:space="0"/>
              <w:right w:val="single" w:color="000000" w:sz="4" w:space="0"/>
            </w:tcBorders>
            <w:vAlign w:val="center"/>
          </w:tcPr>
          <w:p w14:paraId="7417B7AC">
            <w:pPr>
              <w:autoSpaceDN w:val="0"/>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1000</w:t>
            </w:r>
          </w:p>
        </w:tc>
        <w:tc>
          <w:tcPr>
            <w:tcW w:w="1260" w:type="dxa"/>
            <w:tcBorders>
              <w:top w:val="single" w:color="000000" w:sz="4" w:space="0"/>
              <w:left w:val="single" w:color="auto" w:sz="4" w:space="0"/>
              <w:bottom w:val="single" w:color="000000" w:sz="4" w:space="0"/>
              <w:right w:val="single" w:color="auto" w:sz="4" w:space="0"/>
            </w:tcBorders>
            <w:vAlign w:val="center"/>
          </w:tcPr>
          <w:p w14:paraId="5B4C6EB6">
            <w:pPr>
              <w:tabs>
                <w:tab w:val="left" w:pos="350"/>
              </w:tabs>
              <w:autoSpaceDN w:val="0"/>
              <w:jc w:val="center"/>
              <w:textAlignment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带双螺帽</w:t>
            </w:r>
          </w:p>
        </w:tc>
      </w:tr>
      <w:tr w14:paraId="29AC7C5A">
        <w:tblPrEx>
          <w:tblCellMar>
            <w:top w:w="0" w:type="dxa"/>
            <w:left w:w="108" w:type="dxa"/>
            <w:bottom w:w="0" w:type="dxa"/>
            <w:right w:w="108" w:type="dxa"/>
          </w:tblCellMar>
        </w:tblPrEx>
        <w:trPr>
          <w:trHeight w:val="544"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064CE62">
            <w:pPr>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1965" w:type="dxa"/>
            <w:tcBorders>
              <w:top w:val="single" w:color="000000" w:sz="4" w:space="0"/>
              <w:left w:val="single" w:color="000000" w:sz="4" w:space="0"/>
              <w:bottom w:val="single" w:color="000000" w:sz="4" w:space="0"/>
              <w:right w:val="single" w:color="000000" w:sz="4" w:space="0"/>
            </w:tcBorders>
            <w:vAlign w:val="center"/>
          </w:tcPr>
          <w:p w14:paraId="59570B0D">
            <w:pPr>
              <w:keepNext w:val="0"/>
              <w:keepLines w:val="0"/>
              <w:widowControl/>
              <w:suppressLineNumbers w:val="0"/>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螺栓</w:t>
            </w:r>
            <w:r>
              <w:rPr>
                <w:rFonts w:hint="eastAsia" w:ascii="宋体" w:hAnsi="宋体" w:cs="宋体"/>
                <w:b w:val="0"/>
                <w:bCs/>
                <w:color w:val="000000"/>
                <w:sz w:val="24"/>
                <w:szCs w:val="24"/>
                <w:lang w:val="en-US" w:eastAsia="zh-CN"/>
              </w:rPr>
              <w:t>上</w:t>
            </w:r>
            <w:r>
              <w:rPr>
                <w:rFonts w:hint="eastAsia" w:ascii="宋体" w:hAnsi="宋体" w:eastAsia="宋体" w:cs="宋体"/>
                <w:b w:val="0"/>
                <w:bCs/>
                <w:color w:val="000000"/>
                <w:sz w:val="24"/>
                <w:szCs w:val="24"/>
                <w:lang w:val="en-US" w:eastAsia="zh-CN"/>
              </w:rPr>
              <w:t>平垫</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FFFCF5">
            <w:pPr>
              <w:keepNext w:val="0"/>
              <w:keepLines w:val="0"/>
              <w:widowControl/>
              <w:suppressLineNumbers w:val="0"/>
              <w:jc w:val="center"/>
              <w:textAlignment w:val="center"/>
              <w:rPr>
                <w:rFonts w:hint="eastAsia" w:ascii="宋体" w:hAnsi="宋体" w:eastAsia="宋体" w:cs="宋体"/>
                <w:b w:val="0"/>
                <w:bCs/>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cs="宋体"/>
                <w:b w:val="0"/>
                <w:bCs/>
                <w:i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b w:val="0"/>
                <w:bCs/>
                <w:i w:val="0"/>
                <w:caps w:val="0"/>
                <w:color w:val="000000" w:themeColor="text1"/>
                <w:spacing w:val="0"/>
                <w:sz w:val="24"/>
                <w:szCs w:val="24"/>
                <w:shd w:val="clear" w:color="auto" w:fill="FFFFFF"/>
                <w:lang w:val="en-US" w:eastAsia="zh-CN"/>
                <w14:textFill>
                  <w14:solidFill>
                    <w14:schemeClr w14:val="tx1"/>
                  </w14:solidFill>
                </w14:textFill>
              </w:rPr>
              <w:t>cm×</w:t>
            </w:r>
            <w:r>
              <w:rPr>
                <w:rFonts w:hint="eastAsia" w:ascii="宋体" w:hAnsi="宋体" w:cs="宋体"/>
                <w:b w:val="0"/>
                <w:bCs/>
                <w:i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b w:val="0"/>
                <w:bCs/>
                <w:i w:val="0"/>
                <w:caps w:val="0"/>
                <w:color w:val="000000" w:themeColor="text1"/>
                <w:spacing w:val="0"/>
                <w:sz w:val="24"/>
                <w:szCs w:val="24"/>
                <w:shd w:val="clear" w:color="auto" w:fill="FFFFFF"/>
                <w:lang w:val="en-US" w:eastAsia="zh-CN"/>
                <w14:textFill>
                  <w14:solidFill>
                    <w14:schemeClr w14:val="tx1"/>
                  </w14:solidFill>
                </w14:textFill>
              </w:rPr>
              <w:t>cm</w:t>
            </w:r>
          </w:p>
          <w:p w14:paraId="3CB065CF">
            <w:pPr>
              <w:keepNext w:val="0"/>
              <w:keepLines w:val="0"/>
              <w:widowControl/>
              <w:suppressLineNumbers w:val="0"/>
              <w:jc w:val="center"/>
              <w:textAlignment w:val="center"/>
              <w:rPr>
                <w:rFonts w:hint="eastAsia" w:ascii="宋体" w:hAnsi="宋体" w:eastAsia="宋体" w:cs="宋体"/>
                <w:b w:val="0"/>
                <w:bCs/>
                <w:i w:val="0"/>
                <w:caps w:val="0"/>
                <w:color w:val="666666"/>
                <w:spacing w:val="0"/>
                <w:kern w:val="2"/>
                <w:sz w:val="24"/>
                <w:szCs w:val="24"/>
                <w:shd w:val="clear" w:color="auto" w:fill="FFFFFF"/>
                <w:lang w:val="en-US" w:eastAsia="zh-CN" w:bidi="ar-SA"/>
              </w:rPr>
            </w:pPr>
            <w:r>
              <w:rPr>
                <w:rFonts w:hint="eastAsia" w:ascii="宋体" w:hAnsi="宋体" w:cs="宋体"/>
                <w:b w:val="0"/>
                <w:bCs/>
                <w:i w:val="0"/>
                <w:caps w:val="0"/>
                <w:color w:val="000000" w:themeColor="text1"/>
                <w:spacing w:val="0"/>
                <w:sz w:val="24"/>
                <w:szCs w:val="24"/>
                <w:shd w:val="clear" w:color="auto" w:fill="FFFFFF"/>
                <w:lang w:val="en-US" w:eastAsia="zh-CN"/>
                <w14:textFill>
                  <w14:solidFill>
                    <w14:schemeClr w14:val="tx1"/>
                  </w14:solidFill>
                </w14:textFill>
              </w:rPr>
              <w:t>(4mm厚)</w:t>
            </w:r>
          </w:p>
        </w:tc>
        <w:tc>
          <w:tcPr>
            <w:tcW w:w="780" w:type="dxa"/>
            <w:tcBorders>
              <w:top w:val="single" w:color="000000" w:sz="4" w:space="0"/>
              <w:left w:val="single" w:color="000000" w:sz="4" w:space="0"/>
              <w:bottom w:val="single" w:color="000000" w:sz="4" w:space="0"/>
              <w:right w:val="single" w:color="000000" w:sz="4" w:space="0"/>
            </w:tcBorders>
            <w:vAlign w:val="center"/>
          </w:tcPr>
          <w:p w14:paraId="2720211A">
            <w:pPr>
              <w:keepNext w:val="0"/>
              <w:keepLines w:val="0"/>
              <w:widowControl/>
              <w:suppressLineNumbers w:val="0"/>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块</w:t>
            </w:r>
          </w:p>
        </w:tc>
        <w:tc>
          <w:tcPr>
            <w:tcW w:w="743" w:type="dxa"/>
            <w:tcBorders>
              <w:top w:val="single" w:color="000000" w:sz="4" w:space="0"/>
              <w:left w:val="single" w:color="000000" w:sz="4" w:space="0"/>
              <w:bottom w:val="single" w:color="000000" w:sz="4" w:space="0"/>
              <w:right w:val="single" w:color="000000" w:sz="4" w:space="0"/>
            </w:tcBorders>
            <w:vAlign w:val="center"/>
          </w:tcPr>
          <w:p w14:paraId="757184DC">
            <w:pPr>
              <w:keepNext w:val="0"/>
              <w:keepLines w:val="0"/>
              <w:widowControl/>
              <w:suppressLineNumbers w:val="0"/>
              <w:jc w:val="center"/>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1000</w:t>
            </w:r>
          </w:p>
        </w:tc>
        <w:tc>
          <w:tcPr>
            <w:tcW w:w="1260" w:type="dxa"/>
            <w:tcBorders>
              <w:top w:val="single" w:color="000000" w:sz="4" w:space="0"/>
              <w:left w:val="single" w:color="auto" w:sz="4" w:space="0"/>
              <w:bottom w:val="single" w:color="000000" w:sz="4" w:space="0"/>
              <w:right w:val="single" w:color="auto" w:sz="4" w:space="0"/>
            </w:tcBorders>
            <w:vAlign w:val="center"/>
          </w:tcPr>
          <w:p w14:paraId="491A4DD0">
            <w:pPr>
              <w:autoSpaceDN w:val="0"/>
              <w:jc w:val="center"/>
              <w:textAlignment w:val="center"/>
              <w:rPr>
                <w:rFonts w:hint="eastAsia" w:ascii="宋体" w:hAnsi="宋体" w:eastAsia="宋体" w:cs="宋体"/>
                <w:b w:val="0"/>
                <w:bCs/>
                <w:color w:val="000000"/>
                <w:sz w:val="24"/>
                <w:szCs w:val="24"/>
                <w:lang w:val="en-US" w:eastAsia="zh-CN"/>
              </w:rPr>
            </w:pPr>
          </w:p>
        </w:tc>
      </w:tr>
      <w:tr w14:paraId="5383424F">
        <w:tblPrEx>
          <w:tblCellMar>
            <w:top w:w="0" w:type="dxa"/>
            <w:left w:w="108" w:type="dxa"/>
            <w:bottom w:w="0" w:type="dxa"/>
            <w:right w:w="108" w:type="dxa"/>
          </w:tblCellMar>
        </w:tblPrEx>
        <w:trPr>
          <w:trHeight w:val="544"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1328E2D">
            <w:pPr>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w:t>
            </w:r>
          </w:p>
        </w:tc>
        <w:tc>
          <w:tcPr>
            <w:tcW w:w="1965" w:type="dxa"/>
            <w:tcBorders>
              <w:top w:val="single" w:color="000000" w:sz="4" w:space="0"/>
              <w:left w:val="single" w:color="000000" w:sz="4" w:space="0"/>
              <w:bottom w:val="single" w:color="000000" w:sz="4" w:space="0"/>
              <w:right w:val="single" w:color="000000" w:sz="4" w:space="0"/>
            </w:tcBorders>
            <w:vAlign w:val="center"/>
          </w:tcPr>
          <w:p w14:paraId="75CF5ABF">
            <w:pPr>
              <w:keepNext w:val="0"/>
              <w:keepLines w:val="0"/>
              <w:widowControl/>
              <w:suppressLineNumbers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螺栓下平垫</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774FB6">
            <w:pPr>
              <w:keepNext w:val="0"/>
              <w:keepLines w:val="0"/>
              <w:widowControl/>
              <w:suppressLineNumbers w:val="0"/>
              <w:jc w:val="center"/>
              <w:textAlignment w:val="center"/>
              <w:rPr>
                <w:rFonts w:hint="eastAsia" w:ascii="宋体" w:hAnsi="宋体" w:eastAsia="宋体" w:cs="宋体"/>
                <w:b w:val="0"/>
                <w:bCs/>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0"/>
                <w:sz w:val="24"/>
                <w:szCs w:val="24"/>
                <w:shd w:val="clear" w:color="auto" w:fill="FFFFFF"/>
                <w:lang w:val="en-US" w:eastAsia="zh-CN"/>
                <w14:textFill>
                  <w14:solidFill>
                    <w14:schemeClr w14:val="tx1"/>
                  </w14:solidFill>
                </w14:textFill>
              </w:rPr>
              <w:t>8cm×8cm</w:t>
            </w:r>
          </w:p>
          <w:p w14:paraId="7E9A2AE1">
            <w:pPr>
              <w:keepNext w:val="0"/>
              <w:keepLines w:val="0"/>
              <w:widowControl/>
              <w:suppressLineNumbers w:val="0"/>
              <w:jc w:val="center"/>
              <w:textAlignment w:val="center"/>
              <w:rPr>
                <w:rFonts w:hint="default" w:ascii="宋体" w:hAnsi="宋体" w:eastAsia="宋体" w:cs="宋体"/>
                <w:b w:val="0"/>
                <w:bCs/>
                <w:i w:val="0"/>
                <w:caps w:val="0"/>
                <w:color w:val="666666"/>
                <w:spacing w:val="0"/>
                <w:sz w:val="24"/>
                <w:szCs w:val="24"/>
                <w:shd w:val="clear" w:color="auto" w:fill="FFFFFF"/>
                <w:lang w:val="en-US" w:eastAsia="zh-CN"/>
              </w:rPr>
            </w:pPr>
            <w:r>
              <w:rPr>
                <w:rFonts w:hint="eastAsia" w:ascii="宋体" w:hAnsi="宋体" w:cs="宋体"/>
                <w:b w:val="0"/>
                <w:bCs/>
                <w:i w:val="0"/>
                <w:caps w:val="0"/>
                <w:color w:val="000000" w:themeColor="text1"/>
                <w:spacing w:val="0"/>
                <w:sz w:val="24"/>
                <w:szCs w:val="24"/>
                <w:shd w:val="clear" w:color="auto" w:fill="FFFFFF"/>
                <w:lang w:val="en-US" w:eastAsia="zh-CN"/>
                <w14:textFill>
                  <w14:solidFill>
                    <w14:schemeClr w14:val="tx1"/>
                  </w14:solidFill>
                </w14:textFill>
              </w:rPr>
              <w:t>(6mm厚)</w:t>
            </w:r>
          </w:p>
        </w:tc>
        <w:tc>
          <w:tcPr>
            <w:tcW w:w="780" w:type="dxa"/>
            <w:tcBorders>
              <w:top w:val="single" w:color="000000" w:sz="4" w:space="0"/>
              <w:left w:val="single" w:color="000000" w:sz="4" w:space="0"/>
              <w:bottom w:val="single" w:color="000000" w:sz="4" w:space="0"/>
              <w:right w:val="single" w:color="000000" w:sz="4" w:space="0"/>
            </w:tcBorders>
            <w:vAlign w:val="center"/>
          </w:tcPr>
          <w:p w14:paraId="3966BCA3">
            <w:pPr>
              <w:keepNext w:val="0"/>
              <w:keepLines w:val="0"/>
              <w:widowControl/>
              <w:suppressLineNumbers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块</w:t>
            </w:r>
          </w:p>
        </w:tc>
        <w:tc>
          <w:tcPr>
            <w:tcW w:w="743" w:type="dxa"/>
            <w:tcBorders>
              <w:top w:val="single" w:color="000000" w:sz="4" w:space="0"/>
              <w:left w:val="single" w:color="000000" w:sz="4" w:space="0"/>
              <w:bottom w:val="single" w:color="000000" w:sz="4" w:space="0"/>
              <w:right w:val="single" w:color="000000" w:sz="4" w:space="0"/>
            </w:tcBorders>
            <w:vAlign w:val="center"/>
          </w:tcPr>
          <w:p w14:paraId="7C1D8CBD">
            <w:pPr>
              <w:keepNext w:val="0"/>
              <w:keepLines w:val="0"/>
              <w:widowControl/>
              <w:suppressLineNumbers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1000</w:t>
            </w:r>
          </w:p>
        </w:tc>
        <w:tc>
          <w:tcPr>
            <w:tcW w:w="1260" w:type="dxa"/>
            <w:tcBorders>
              <w:top w:val="single" w:color="000000" w:sz="4" w:space="0"/>
              <w:left w:val="single" w:color="auto" w:sz="4" w:space="0"/>
              <w:bottom w:val="single" w:color="000000" w:sz="4" w:space="0"/>
              <w:right w:val="single" w:color="auto" w:sz="4" w:space="0"/>
            </w:tcBorders>
            <w:vAlign w:val="center"/>
          </w:tcPr>
          <w:p w14:paraId="32AF3730">
            <w:pPr>
              <w:autoSpaceDN w:val="0"/>
              <w:jc w:val="center"/>
              <w:textAlignment w:val="center"/>
              <w:rPr>
                <w:rFonts w:hint="eastAsia" w:ascii="宋体" w:hAnsi="宋体" w:eastAsia="宋体" w:cs="宋体"/>
                <w:b w:val="0"/>
                <w:bCs/>
                <w:color w:val="000000"/>
                <w:sz w:val="24"/>
                <w:szCs w:val="24"/>
                <w:lang w:val="en-US" w:eastAsia="zh-CN"/>
              </w:rPr>
            </w:pPr>
          </w:p>
        </w:tc>
      </w:tr>
      <w:tr w14:paraId="0C7E7D6F">
        <w:tblPrEx>
          <w:tblCellMar>
            <w:top w:w="0" w:type="dxa"/>
            <w:left w:w="108" w:type="dxa"/>
            <w:bottom w:w="0" w:type="dxa"/>
            <w:right w:w="108" w:type="dxa"/>
          </w:tblCellMar>
        </w:tblPrEx>
        <w:trPr>
          <w:trHeight w:val="58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5196D721">
            <w:pPr>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c>
          <w:tcPr>
            <w:tcW w:w="1965" w:type="dxa"/>
            <w:tcBorders>
              <w:top w:val="single" w:color="000000" w:sz="4" w:space="0"/>
              <w:left w:val="single" w:color="000000" w:sz="4" w:space="0"/>
              <w:bottom w:val="single" w:color="000000" w:sz="4" w:space="0"/>
              <w:right w:val="single" w:color="000000" w:sz="4" w:space="0"/>
            </w:tcBorders>
            <w:vAlign w:val="center"/>
          </w:tcPr>
          <w:p w14:paraId="3C3AB072">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压轨器</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2B0BCE">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QU100</w:t>
            </w:r>
          </w:p>
        </w:tc>
        <w:tc>
          <w:tcPr>
            <w:tcW w:w="780" w:type="dxa"/>
            <w:tcBorders>
              <w:top w:val="single" w:color="000000" w:sz="4" w:space="0"/>
              <w:left w:val="single" w:color="000000" w:sz="4" w:space="0"/>
              <w:bottom w:val="single" w:color="000000" w:sz="4" w:space="0"/>
              <w:right w:val="single" w:color="000000" w:sz="4" w:space="0"/>
            </w:tcBorders>
            <w:vAlign w:val="center"/>
          </w:tcPr>
          <w:p w14:paraId="62883539">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套</w:t>
            </w:r>
          </w:p>
        </w:tc>
        <w:tc>
          <w:tcPr>
            <w:tcW w:w="743" w:type="dxa"/>
            <w:tcBorders>
              <w:top w:val="single" w:color="000000" w:sz="4" w:space="0"/>
              <w:left w:val="single" w:color="000000" w:sz="4" w:space="0"/>
              <w:bottom w:val="single" w:color="000000" w:sz="4" w:space="0"/>
              <w:right w:val="single" w:color="000000" w:sz="4" w:space="0"/>
            </w:tcBorders>
            <w:vAlign w:val="center"/>
          </w:tcPr>
          <w:p w14:paraId="2388BD9B">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500</w:t>
            </w:r>
          </w:p>
        </w:tc>
        <w:tc>
          <w:tcPr>
            <w:tcW w:w="1260" w:type="dxa"/>
            <w:tcBorders>
              <w:top w:val="single" w:color="000000" w:sz="4" w:space="0"/>
              <w:left w:val="single" w:color="auto" w:sz="4" w:space="0"/>
              <w:bottom w:val="single" w:color="000000" w:sz="4" w:space="0"/>
              <w:right w:val="single" w:color="auto" w:sz="4" w:space="0"/>
            </w:tcBorders>
            <w:vAlign w:val="center"/>
          </w:tcPr>
          <w:p w14:paraId="4E5A22F5">
            <w:pPr>
              <w:autoSpaceDN w:val="0"/>
              <w:jc w:val="center"/>
              <w:textAlignment w:val="center"/>
              <w:rPr>
                <w:rFonts w:hint="eastAsia" w:ascii="宋体" w:hAnsi="宋体" w:eastAsia="宋体" w:cs="宋体"/>
                <w:b w:val="0"/>
                <w:bCs/>
                <w:color w:val="000000"/>
                <w:sz w:val="24"/>
                <w:szCs w:val="24"/>
                <w:lang w:val="en-US" w:eastAsia="zh-CN"/>
              </w:rPr>
            </w:pPr>
          </w:p>
        </w:tc>
      </w:tr>
      <w:tr w14:paraId="7A694B36">
        <w:tblPrEx>
          <w:tblCellMar>
            <w:top w:w="0" w:type="dxa"/>
            <w:left w:w="108" w:type="dxa"/>
            <w:bottom w:w="0" w:type="dxa"/>
            <w:right w:w="108" w:type="dxa"/>
          </w:tblCellMar>
        </w:tblPrEx>
        <w:trPr>
          <w:trHeight w:val="434"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609B234">
            <w:pPr>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w:t>
            </w:r>
          </w:p>
        </w:tc>
        <w:tc>
          <w:tcPr>
            <w:tcW w:w="1965" w:type="dxa"/>
            <w:tcBorders>
              <w:top w:val="single" w:color="000000" w:sz="4" w:space="0"/>
              <w:left w:val="single" w:color="000000" w:sz="4" w:space="0"/>
              <w:bottom w:val="single" w:color="000000" w:sz="4" w:space="0"/>
              <w:right w:val="single" w:color="000000" w:sz="4" w:space="0"/>
            </w:tcBorders>
            <w:vAlign w:val="center"/>
          </w:tcPr>
          <w:p w14:paraId="72BBC7ED">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钢板</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C0A899">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400cm×150cm</w:t>
            </w:r>
          </w:p>
          <w:p w14:paraId="7D13A781">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（4mm-20mm厚）</w:t>
            </w:r>
          </w:p>
        </w:tc>
        <w:tc>
          <w:tcPr>
            <w:tcW w:w="780" w:type="dxa"/>
            <w:tcBorders>
              <w:top w:val="single" w:color="000000" w:sz="4" w:space="0"/>
              <w:left w:val="single" w:color="000000" w:sz="4" w:space="0"/>
              <w:bottom w:val="single" w:color="000000" w:sz="4" w:space="0"/>
              <w:right w:val="single" w:color="000000" w:sz="4" w:space="0"/>
            </w:tcBorders>
            <w:vAlign w:val="center"/>
          </w:tcPr>
          <w:p w14:paraId="5A634E68">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块</w:t>
            </w:r>
          </w:p>
        </w:tc>
        <w:tc>
          <w:tcPr>
            <w:tcW w:w="743" w:type="dxa"/>
            <w:tcBorders>
              <w:top w:val="single" w:color="000000" w:sz="4" w:space="0"/>
              <w:left w:val="single" w:color="000000" w:sz="4" w:space="0"/>
              <w:bottom w:val="single" w:color="000000" w:sz="4" w:space="0"/>
              <w:right w:val="single" w:color="000000" w:sz="4" w:space="0"/>
            </w:tcBorders>
            <w:vAlign w:val="center"/>
          </w:tcPr>
          <w:p w14:paraId="0CD19D1A">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lang w:val="en-US" w:eastAsia="zh-CN"/>
              </w:rPr>
              <w:t>00</w:t>
            </w:r>
          </w:p>
        </w:tc>
        <w:tc>
          <w:tcPr>
            <w:tcW w:w="1260" w:type="dxa"/>
            <w:tcBorders>
              <w:top w:val="single" w:color="000000" w:sz="4" w:space="0"/>
              <w:left w:val="single" w:color="auto" w:sz="4" w:space="0"/>
              <w:bottom w:val="single" w:color="000000" w:sz="4" w:space="0"/>
              <w:right w:val="single" w:color="auto" w:sz="4" w:space="0"/>
            </w:tcBorders>
            <w:vAlign w:val="center"/>
          </w:tcPr>
          <w:p w14:paraId="39EF9F94">
            <w:pPr>
              <w:autoSpaceDN w:val="0"/>
              <w:jc w:val="center"/>
              <w:textAlignment w:val="center"/>
              <w:rPr>
                <w:rFonts w:hint="eastAsia" w:ascii="宋体" w:hAnsi="宋体" w:eastAsia="宋体" w:cs="宋体"/>
                <w:b w:val="0"/>
                <w:bCs/>
                <w:color w:val="000000"/>
                <w:sz w:val="24"/>
                <w:szCs w:val="24"/>
                <w:lang w:val="en-US" w:eastAsia="zh-CN"/>
              </w:rPr>
            </w:pPr>
          </w:p>
        </w:tc>
      </w:tr>
      <w:tr w14:paraId="59646911">
        <w:tblPrEx>
          <w:tblCellMar>
            <w:top w:w="0" w:type="dxa"/>
            <w:left w:w="108" w:type="dxa"/>
            <w:bottom w:w="0" w:type="dxa"/>
            <w:right w:w="108" w:type="dxa"/>
          </w:tblCellMar>
        </w:tblPrEx>
        <w:trPr>
          <w:trHeight w:val="56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2A238F1E">
            <w:pPr>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w:t>
            </w:r>
          </w:p>
        </w:tc>
        <w:tc>
          <w:tcPr>
            <w:tcW w:w="1965" w:type="dxa"/>
            <w:tcBorders>
              <w:top w:val="single" w:color="000000" w:sz="4" w:space="0"/>
              <w:left w:val="single" w:color="000000" w:sz="4" w:space="0"/>
              <w:bottom w:val="single" w:color="000000" w:sz="4" w:space="0"/>
              <w:right w:val="single" w:color="000000" w:sz="4" w:space="0"/>
            </w:tcBorders>
            <w:vAlign w:val="center"/>
          </w:tcPr>
          <w:p w14:paraId="02CAB81B">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橡胶皮垫</w:t>
            </w:r>
          </w:p>
        </w:tc>
        <w:tc>
          <w:tcPr>
            <w:tcW w:w="28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809C02">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QU100</w:t>
            </w:r>
          </w:p>
        </w:tc>
        <w:tc>
          <w:tcPr>
            <w:tcW w:w="780" w:type="dxa"/>
            <w:tcBorders>
              <w:top w:val="single" w:color="000000" w:sz="4" w:space="0"/>
              <w:left w:val="single" w:color="000000" w:sz="4" w:space="0"/>
              <w:bottom w:val="single" w:color="000000" w:sz="4" w:space="0"/>
              <w:right w:val="single" w:color="000000" w:sz="4" w:space="0"/>
            </w:tcBorders>
            <w:vAlign w:val="center"/>
          </w:tcPr>
          <w:p w14:paraId="44724402">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块</w:t>
            </w:r>
          </w:p>
        </w:tc>
        <w:tc>
          <w:tcPr>
            <w:tcW w:w="743" w:type="dxa"/>
            <w:tcBorders>
              <w:top w:val="single" w:color="000000" w:sz="4" w:space="0"/>
              <w:left w:val="single" w:color="000000" w:sz="4" w:space="0"/>
              <w:bottom w:val="single" w:color="000000" w:sz="4" w:space="0"/>
              <w:right w:val="single" w:color="000000" w:sz="4" w:space="0"/>
            </w:tcBorders>
            <w:vAlign w:val="center"/>
          </w:tcPr>
          <w:p w14:paraId="57228EC1">
            <w:pPr>
              <w:autoSpaceDN w:val="0"/>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500</w:t>
            </w:r>
          </w:p>
        </w:tc>
        <w:tc>
          <w:tcPr>
            <w:tcW w:w="1260" w:type="dxa"/>
            <w:tcBorders>
              <w:top w:val="single" w:color="000000" w:sz="4" w:space="0"/>
              <w:left w:val="single" w:color="auto" w:sz="4" w:space="0"/>
              <w:bottom w:val="single" w:color="000000" w:sz="4" w:space="0"/>
              <w:right w:val="single" w:color="auto" w:sz="4" w:space="0"/>
            </w:tcBorders>
            <w:vAlign w:val="center"/>
          </w:tcPr>
          <w:p w14:paraId="14B3D00F">
            <w:pPr>
              <w:autoSpaceDN w:val="0"/>
              <w:jc w:val="center"/>
              <w:textAlignment w:val="center"/>
              <w:rPr>
                <w:rFonts w:hint="eastAsia" w:ascii="宋体" w:hAnsi="宋体" w:eastAsia="宋体" w:cs="宋体"/>
                <w:b w:val="0"/>
                <w:bCs/>
                <w:color w:val="000000"/>
                <w:sz w:val="24"/>
                <w:szCs w:val="24"/>
                <w:lang w:val="en-US" w:eastAsia="zh-CN"/>
              </w:rPr>
            </w:pPr>
          </w:p>
        </w:tc>
      </w:tr>
    </w:tbl>
    <w:p w14:paraId="03FFDD17">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cstheme="minorBidi"/>
          <w:b w:val="0"/>
          <w:bCs w:val="0"/>
          <w:color w:val="000000"/>
          <w:sz w:val="28"/>
          <w:szCs w:val="28"/>
          <w:highlight w:val="none"/>
          <w:lang w:val="en-US" w:eastAsia="zh-CN" w:bidi="ar-SA"/>
        </w:rPr>
      </w:pPr>
      <w:r>
        <w:rPr>
          <w:rFonts w:hint="eastAsia" w:ascii="宋体" w:hAnsi="宋体" w:cstheme="minorBidi"/>
          <w:b w:val="0"/>
          <w:bCs w:val="0"/>
          <w:color w:val="000000"/>
          <w:sz w:val="28"/>
          <w:szCs w:val="28"/>
          <w:highlight w:val="none"/>
          <w:lang w:val="en-US" w:eastAsia="zh-CN" w:bidi="ar-SA"/>
        </w:rPr>
        <w:t>5、相关标准参照GB/T10183-2005《桥式起重机和门式起重机制造及轨道安装公差》执行：</w:t>
      </w:r>
    </w:p>
    <w:p w14:paraId="1C5075C9">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cstheme="minorBidi"/>
          <w:b w:val="0"/>
          <w:bCs w:val="0"/>
          <w:color w:val="000000"/>
          <w:sz w:val="28"/>
          <w:szCs w:val="28"/>
          <w:highlight w:val="none"/>
          <w:lang w:val="en-US" w:eastAsia="zh-CN" w:bidi="ar-SA"/>
        </w:rPr>
      </w:pPr>
      <w:r>
        <w:rPr>
          <w:rFonts w:hint="eastAsia" w:ascii="宋体" w:hAnsi="宋体" w:cstheme="minorBidi"/>
          <w:b w:val="0"/>
          <w:bCs w:val="0"/>
          <w:color w:val="000000"/>
          <w:sz w:val="28"/>
          <w:szCs w:val="28"/>
          <w:highlight w:val="none"/>
          <w:lang w:val="en-US" w:eastAsia="zh-CN" w:bidi="ar-SA"/>
        </w:rPr>
        <w:t>6、要求PC电解经过调整过的轨道必须达到需方要求，轨道安装完工自检合格后，向需方提交检验报告及相关数据，由对轨道质量进行必要的审查和复查。如验收不合格，未达到要求需方将拒绝支付验收款，直至供方继续施工到符合要求为止。</w:t>
      </w:r>
    </w:p>
    <w:p w14:paraId="6B28A18B">
      <w:pPr>
        <w:keepNext w:val="0"/>
        <w:keepLines w:val="0"/>
        <w:pageBreakBefore w:val="0"/>
        <w:widowControl w:val="0"/>
        <w:kinsoku/>
        <w:overflowPunct/>
        <w:topLinePunct w:val="0"/>
        <w:bidi w:val="0"/>
        <w:spacing w:beforeAutospacing="0" w:afterAutospacing="0" w:line="600" w:lineRule="exact"/>
        <w:ind w:firstLine="560" w:firstLineChars="200"/>
        <w:jc w:val="left"/>
        <w:outlineLvl w:val="9"/>
        <w:rPr>
          <w:rFonts w:hint="eastAsia" w:ascii="宋体" w:hAnsi="宋体"/>
          <w:b w:val="0"/>
          <w:bCs w:val="0"/>
          <w:color w:val="000000"/>
          <w:sz w:val="28"/>
          <w:szCs w:val="28"/>
          <w:u w:val="none"/>
          <w:lang w:val="en-US" w:eastAsia="zh-CN" w:bidi="ar-SA"/>
        </w:rPr>
      </w:pPr>
      <w:r>
        <w:rPr>
          <w:rFonts w:hint="eastAsia" w:ascii="宋体" w:hAnsi="宋体" w:cstheme="minorBidi"/>
          <w:b w:val="0"/>
          <w:bCs w:val="0"/>
          <w:color w:val="000000"/>
          <w:sz w:val="28"/>
          <w:szCs w:val="28"/>
          <w:highlight w:val="none"/>
          <w:lang w:val="en-US" w:eastAsia="zh-CN" w:bidi="ar-SA"/>
        </w:rPr>
        <w:t>7、施工材料、辅助材料、工器具</w:t>
      </w:r>
      <w:r>
        <w:rPr>
          <w:rFonts w:hint="eastAsia" w:ascii="宋体" w:hAnsi="宋体"/>
          <w:b w:val="0"/>
          <w:bCs w:val="0"/>
          <w:color w:val="000000"/>
          <w:sz w:val="28"/>
          <w:szCs w:val="28"/>
          <w:u w:val="none"/>
          <w:lang w:val="en-US" w:eastAsia="zh-CN" w:bidi="ar-SA"/>
        </w:rPr>
        <w:t>、氧气乙炔等</w:t>
      </w:r>
      <w:r>
        <w:rPr>
          <w:rFonts w:hint="eastAsia" w:ascii="宋体" w:hAnsi="宋体"/>
          <w:color w:val="000000"/>
          <w:sz w:val="28"/>
          <w:szCs w:val="28"/>
          <w:lang w:val="en-US" w:eastAsia="zh-CN"/>
        </w:rPr>
        <w:t>供方</w:t>
      </w:r>
      <w:r>
        <w:rPr>
          <w:rFonts w:hint="eastAsia" w:ascii="宋体" w:hAnsi="宋体"/>
          <w:b w:val="0"/>
          <w:bCs w:val="0"/>
          <w:color w:val="000000"/>
          <w:sz w:val="28"/>
          <w:szCs w:val="28"/>
          <w:u w:val="none"/>
          <w:lang w:val="en-US" w:eastAsia="zh-CN" w:bidi="ar-SA"/>
        </w:rPr>
        <w:t>自备。</w:t>
      </w:r>
    </w:p>
    <w:p w14:paraId="137B7D69">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8、供方应具备高空作业证等相关证件且在有效期内，供方应配备一名安全员用于现场监管。</w:t>
      </w:r>
    </w:p>
    <w:p w14:paraId="78336805">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9、供方施工前应在需方轨道两侧拉好安全绳，安全带应挂在安全绳上方可进行施工。</w:t>
      </w:r>
    </w:p>
    <w:p w14:paraId="185AB631">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10、施工时间：每天20：00至第二天早上3:00（应小于8小时）。</w:t>
      </w:r>
    </w:p>
    <w:p w14:paraId="5BBB6B76">
      <w:pPr>
        <w:keepNext w:val="0"/>
        <w:keepLines w:val="0"/>
        <w:pageBreakBefore w:val="0"/>
        <w:widowControl w:val="0"/>
        <w:kinsoku/>
        <w:overflowPunct/>
        <w:topLinePunct w:val="0"/>
        <w:bidi w:val="0"/>
        <w:spacing w:beforeAutospacing="0" w:afterAutospacing="0" w:line="600" w:lineRule="exact"/>
        <w:ind w:firstLine="562" w:firstLineChars="200"/>
        <w:outlineLvl w:val="9"/>
        <w:rPr>
          <w:rFonts w:hint="eastAsia" w:ascii="宋体" w:hAnsi="宋体" w:eastAsia="宋体"/>
          <w:b/>
          <w:bCs/>
          <w:color w:val="000000"/>
          <w:sz w:val="28"/>
          <w:szCs w:val="28"/>
        </w:rPr>
      </w:pPr>
      <w:r>
        <w:rPr>
          <w:rFonts w:hint="eastAsia" w:ascii="宋体" w:hAnsi="宋体"/>
          <w:b/>
          <w:bCs/>
          <w:color w:val="000000"/>
          <w:sz w:val="28"/>
          <w:szCs w:val="28"/>
          <w:lang w:eastAsia="zh-CN"/>
        </w:rPr>
        <w:t>（</w:t>
      </w:r>
      <w:r>
        <w:rPr>
          <w:rFonts w:hint="eastAsia" w:ascii="宋体" w:hAnsi="宋体" w:eastAsia="宋体"/>
          <w:b/>
          <w:bCs/>
          <w:color w:val="000000"/>
          <w:sz w:val="28"/>
          <w:szCs w:val="28"/>
        </w:rPr>
        <w:t>二</w:t>
      </w:r>
      <w:r>
        <w:rPr>
          <w:rFonts w:hint="eastAsia" w:ascii="宋体" w:hAnsi="宋体"/>
          <w:b/>
          <w:bCs/>
          <w:color w:val="000000"/>
          <w:sz w:val="28"/>
          <w:szCs w:val="28"/>
          <w:lang w:eastAsia="zh-CN"/>
        </w:rPr>
        <w:t>）、</w:t>
      </w:r>
      <w:r>
        <w:rPr>
          <w:rFonts w:hint="eastAsia" w:ascii="宋体" w:hAnsi="宋体" w:eastAsia="宋体"/>
          <w:b/>
          <w:bCs/>
          <w:color w:val="000000"/>
          <w:sz w:val="28"/>
          <w:szCs w:val="28"/>
        </w:rPr>
        <w:t>双方责任</w:t>
      </w:r>
    </w:p>
    <w:p w14:paraId="3084C3E7">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1、</w:t>
      </w:r>
      <w:r>
        <w:rPr>
          <w:rFonts w:hint="eastAsia" w:ascii="宋体" w:hAnsi="宋体"/>
          <w:b w:val="0"/>
          <w:bCs w:val="0"/>
          <w:color w:val="000000"/>
          <w:sz w:val="28"/>
          <w:szCs w:val="28"/>
          <w:lang w:eastAsia="zh-CN"/>
        </w:rPr>
        <w:t>双方签订安全协议，乙方按规定缴纳合同总价</w:t>
      </w:r>
      <w:r>
        <w:rPr>
          <w:rFonts w:hint="eastAsia" w:ascii="宋体" w:hAnsi="宋体"/>
          <w:b w:val="0"/>
          <w:bCs w:val="0"/>
          <w:color w:val="000000"/>
          <w:sz w:val="28"/>
          <w:szCs w:val="28"/>
          <w:lang w:val="en-US" w:eastAsia="zh-CN"/>
        </w:rPr>
        <w:t>5%作为安全风险押金，安全施工结束后退还。</w:t>
      </w:r>
    </w:p>
    <w:p w14:paraId="008F271D">
      <w:pPr>
        <w:keepNext w:val="0"/>
        <w:keepLines w:val="0"/>
        <w:pageBreakBefore w:val="0"/>
        <w:widowControl w:val="0"/>
        <w:numPr>
          <w:ilvl w:val="0"/>
          <w:numId w:val="0"/>
        </w:numPr>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2、需</w:t>
      </w:r>
      <w:r>
        <w:rPr>
          <w:rFonts w:hint="eastAsia" w:ascii="宋体" w:hAnsi="宋体" w:eastAsia="宋体"/>
          <w:b w:val="0"/>
          <w:bCs w:val="0"/>
          <w:color w:val="000000"/>
          <w:sz w:val="28"/>
          <w:szCs w:val="28"/>
        </w:rPr>
        <w:t>方责任：监督</w:t>
      </w:r>
      <w:r>
        <w:rPr>
          <w:rFonts w:hint="eastAsia" w:ascii="宋体" w:hAnsi="宋体"/>
          <w:b w:val="0"/>
          <w:bCs w:val="0"/>
          <w:color w:val="000000"/>
          <w:sz w:val="28"/>
          <w:szCs w:val="28"/>
          <w:lang w:val="en-US" w:eastAsia="zh-CN"/>
        </w:rPr>
        <w:t>供</w:t>
      </w:r>
      <w:r>
        <w:rPr>
          <w:rFonts w:hint="eastAsia" w:ascii="宋体" w:hAnsi="宋体" w:eastAsia="宋体"/>
          <w:b w:val="0"/>
          <w:bCs w:val="0"/>
          <w:color w:val="000000"/>
          <w:sz w:val="28"/>
          <w:szCs w:val="28"/>
        </w:rPr>
        <w:t>方现场施工质量，如发现施工质量</w:t>
      </w:r>
      <w:r>
        <w:rPr>
          <w:rFonts w:hint="eastAsia" w:ascii="宋体" w:hAnsi="宋体"/>
          <w:b w:val="0"/>
          <w:bCs w:val="0"/>
          <w:color w:val="000000"/>
          <w:sz w:val="28"/>
          <w:szCs w:val="28"/>
          <w:lang w:eastAsia="zh-CN"/>
        </w:rPr>
        <w:t>或安全</w:t>
      </w:r>
      <w:r>
        <w:rPr>
          <w:rFonts w:hint="eastAsia" w:ascii="宋体" w:hAnsi="宋体" w:eastAsia="宋体"/>
          <w:b w:val="0"/>
          <w:bCs w:val="0"/>
          <w:color w:val="000000"/>
          <w:sz w:val="28"/>
          <w:szCs w:val="28"/>
        </w:rPr>
        <w:t>问题，</w:t>
      </w:r>
      <w:r>
        <w:rPr>
          <w:rFonts w:hint="eastAsia" w:ascii="宋体" w:hAnsi="宋体"/>
          <w:b w:val="0"/>
          <w:bCs w:val="0"/>
          <w:color w:val="000000"/>
          <w:sz w:val="28"/>
          <w:szCs w:val="28"/>
          <w:lang w:val="en-US" w:eastAsia="zh-CN"/>
        </w:rPr>
        <w:t>需</w:t>
      </w:r>
      <w:r>
        <w:rPr>
          <w:rFonts w:hint="eastAsia" w:ascii="宋体" w:hAnsi="宋体" w:eastAsia="宋体"/>
          <w:b w:val="0"/>
          <w:bCs w:val="0"/>
          <w:color w:val="000000"/>
          <w:sz w:val="28"/>
          <w:szCs w:val="28"/>
        </w:rPr>
        <w:t>方有权要求</w:t>
      </w:r>
      <w:r>
        <w:rPr>
          <w:rFonts w:hint="eastAsia" w:ascii="宋体" w:hAnsi="宋体"/>
          <w:b w:val="0"/>
          <w:bCs w:val="0"/>
          <w:color w:val="000000"/>
          <w:sz w:val="28"/>
          <w:szCs w:val="28"/>
          <w:lang w:val="en-US" w:eastAsia="zh-CN"/>
        </w:rPr>
        <w:t>供</w:t>
      </w:r>
      <w:r>
        <w:rPr>
          <w:rFonts w:hint="eastAsia" w:ascii="宋体" w:hAnsi="宋体" w:eastAsia="宋体"/>
          <w:b w:val="0"/>
          <w:bCs w:val="0"/>
          <w:color w:val="000000"/>
          <w:sz w:val="28"/>
          <w:szCs w:val="28"/>
        </w:rPr>
        <w:t>方整改，包括停工</w:t>
      </w:r>
      <w:r>
        <w:rPr>
          <w:rFonts w:hint="eastAsia" w:ascii="宋体" w:hAnsi="宋体"/>
          <w:b w:val="0"/>
          <w:bCs w:val="0"/>
          <w:color w:val="000000"/>
          <w:sz w:val="28"/>
          <w:szCs w:val="28"/>
          <w:lang w:eastAsia="zh-CN"/>
        </w:rPr>
        <w:t>，发现违章作业的，</w:t>
      </w:r>
      <w:r>
        <w:rPr>
          <w:rFonts w:hint="eastAsia" w:ascii="宋体" w:hAnsi="宋体"/>
          <w:b w:val="0"/>
          <w:bCs w:val="0"/>
          <w:color w:val="000000"/>
          <w:sz w:val="28"/>
          <w:szCs w:val="28"/>
          <w:lang w:val="en-US" w:eastAsia="zh-CN"/>
        </w:rPr>
        <w:t>需方</w:t>
      </w:r>
      <w:r>
        <w:rPr>
          <w:rFonts w:hint="eastAsia" w:ascii="宋体" w:hAnsi="宋体"/>
          <w:b w:val="0"/>
          <w:bCs w:val="0"/>
          <w:color w:val="000000"/>
          <w:sz w:val="28"/>
          <w:szCs w:val="28"/>
          <w:lang w:eastAsia="zh-CN"/>
        </w:rPr>
        <w:t>可处罚</w:t>
      </w:r>
      <w:r>
        <w:rPr>
          <w:rFonts w:hint="eastAsia" w:ascii="宋体" w:hAnsi="宋体"/>
          <w:b w:val="0"/>
          <w:bCs w:val="0"/>
          <w:color w:val="000000"/>
          <w:sz w:val="28"/>
          <w:szCs w:val="28"/>
          <w:lang w:val="en-US" w:eastAsia="zh-CN"/>
        </w:rPr>
        <w:t>供</w:t>
      </w:r>
      <w:r>
        <w:rPr>
          <w:rFonts w:hint="eastAsia" w:ascii="宋体" w:hAnsi="宋体"/>
          <w:b w:val="0"/>
          <w:bCs w:val="0"/>
          <w:color w:val="000000"/>
          <w:sz w:val="28"/>
          <w:szCs w:val="28"/>
          <w:lang w:eastAsia="zh-CN"/>
        </w:rPr>
        <w:t>方施工人员</w:t>
      </w:r>
      <w:r>
        <w:rPr>
          <w:rFonts w:hint="eastAsia" w:ascii="宋体" w:hAnsi="宋体" w:eastAsia="宋体"/>
          <w:b w:val="0"/>
          <w:bCs w:val="0"/>
          <w:color w:val="000000"/>
          <w:sz w:val="28"/>
          <w:szCs w:val="28"/>
        </w:rPr>
        <w:t>。</w:t>
      </w:r>
    </w:p>
    <w:p w14:paraId="20C9CD15">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3</w:t>
      </w:r>
      <w:r>
        <w:rPr>
          <w:rFonts w:hint="eastAsia" w:ascii="宋体" w:hAnsi="宋体" w:eastAsia="宋体"/>
          <w:b w:val="0"/>
          <w:bCs w:val="0"/>
          <w:color w:val="000000"/>
          <w:sz w:val="28"/>
          <w:szCs w:val="28"/>
        </w:rPr>
        <w:t>、</w:t>
      </w:r>
      <w:r>
        <w:rPr>
          <w:rFonts w:hint="eastAsia" w:ascii="宋体" w:hAnsi="宋体"/>
          <w:b w:val="0"/>
          <w:bCs w:val="0"/>
          <w:color w:val="000000"/>
          <w:sz w:val="28"/>
          <w:szCs w:val="28"/>
          <w:lang w:val="en-US" w:eastAsia="zh-CN"/>
        </w:rPr>
        <w:t>供</w:t>
      </w:r>
      <w:r>
        <w:rPr>
          <w:rFonts w:hint="eastAsia" w:ascii="宋体" w:hAnsi="宋体" w:eastAsia="宋体"/>
          <w:b w:val="0"/>
          <w:bCs w:val="0"/>
          <w:color w:val="000000"/>
          <w:sz w:val="28"/>
          <w:szCs w:val="28"/>
        </w:rPr>
        <w:t>方责任：</w:t>
      </w:r>
      <w:r>
        <w:rPr>
          <w:rFonts w:hint="eastAsia" w:ascii="宋体" w:hAnsi="宋体"/>
          <w:b w:val="0"/>
          <w:bCs w:val="0"/>
          <w:color w:val="000000"/>
          <w:sz w:val="28"/>
          <w:szCs w:val="28"/>
          <w:lang w:val="en-US" w:eastAsia="zh-CN"/>
        </w:rPr>
        <w:t>氧气乙炔供方自带，</w:t>
      </w:r>
      <w:r>
        <w:rPr>
          <w:rFonts w:hint="eastAsia" w:ascii="宋体" w:hAnsi="宋体" w:eastAsia="宋体"/>
          <w:b w:val="0"/>
          <w:bCs w:val="0"/>
          <w:color w:val="000000"/>
          <w:sz w:val="28"/>
          <w:szCs w:val="28"/>
        </w:rPr>
        <w:t>服从</w:t>
      </w:r>
      <w:r>
        <w:rPr>
          <w:rFonts w:hint="eastAsia" w:ascii="宋体" w:hAnsi="宋体"/>
          <w:b w:val="0"/>
          <w:bCs w:val="0"/>
          <w:color w:val="000000"/>
          <w:sz w:val="28"/>
          <w:szCs w:val="28"/>
          <w:lang w:val="en-US" w:eastAsia="zh-CN"/>
        </w:rPr>
        <w:t>需</w:t>
      </w:r>
      <w:r>
        <w:rPr>
          <w:rFonts w:hint="eastAsia" w:ascii="宋体" w:hAnsi="宋体" w:eastAsia="宋体"/>
          <w:b w:val="0"/>
          <w:bCs w:val="0"/>
          <w:color w:val="000000"/>
          <w:sz w:val="28"/>
          <w:szCs w:val="28"/>
        </w:rPr>
        <w:t>方管理制度，</w:t>
      </w:r>
      <w:r>
        <w:rPr>
          <w:rFonts w:hint="eastAsia" w:ascii="宋体" w:hAnsi="宋体"/>
          <w:b w:val="0"/>
          <w:bCs w:val="0"/>
          <w:color w:val="000000"/>
          <w:sz w:val="28"/>
          <w:szCs w:val="28"/>
          <w:lang w:eastAsia="zh-CN"/>
        </w:rPr>
        <w:t>注意安全，</w:t>
      </w:r>
      <w:r>
        <w:rPr>
          <w:rFonts w:hint="eastAsia" w:ascii="宋体" w:hAnsi="宋体" w:eastAsia="宋体"/>
          <w:b w:val="0"/>
          <w:bCs w:val="0"/>
          <w:color w:val="000000"/>
          <w:sz w:val="28"/>
          <w:szCs w:val="28"/>
        </w:rPr>
        <w:t>保证质量及工期</w:t>
      </w:r>
      <w:r>
        <w:rPr>
          <w:rFonts w:hint="eastAsia" w:ascii="宋体" w:hAnsi="宋体"/>
          <w:b w:val="0"/>
          <w:bCs w:val="0"/>
          <w:color w:val="000000"/>
          <w:sz w:val="28"/>
          <w:szCs w:val="28"/>
          <w:lang w:eastAsia="zh-CN"/>
        </w:rPr>
        <w:t>。施工前，先携带相关执业证书到甲方安环部办理安全施工协议及进行三级安全教育。施工过程中，施工人员穿戴好劳保用品、佩戴好并系好安全带。</w:t>
      </w:r>
    </w:p>
    <w:p w14:paraId="1805061E">
      <w:pPr>
        <w:keepNext w:val="0"/>
        <w:keepLines w:val="0"/>
        <w:pageBreakBefore w:val="0"/>
        <w:widowControl w:val="0"/>
        <w:kinsoku/>
        <w:overflowPunct/>
        <w:topLinePunct w:val="0"/>
        <w:bidi w:val="0"/>
        <w:spacing w:beforeAutospacing="0" w:afterAutospacing="0" w:line="600" w:lineRule="exact"/>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四、付款方式</w:t>
      </w:r>
    </w:p>
    <w:p w14:paraId="7FE89A6E">
      <w:pPr>
        <w:keepNext w:val="0"/>
        <w:keepLines w:val="0"/>
        <w:pageBreakBefore w:val="0"/>
        <w:widowControl w:val="0"/>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供方材料到货，由需方根据技术要求的材料明细进行核查，数量无误为到货验收合格，支付总价50%作为到货款，供方轨道检修校正完工后，需方试用一个月，使用正常无任何问题支付合同总价47%作为验收款，余款3%质保一年后付清。</w:t>
      </w:r>
    </w:p>
    <w:p w14:paraId="3193BA4F">
      <w:pPr>
        <w:keepNext w:val="0"/>
        <w:keepLines w:val="0"/>
        <w:pageBreakBefore w:val="0"/>
        <w:widowControl w:val="0"/>
        <w:numPr>
          <w:ilvl w:val="0"/>
          <w:numId w:val="0"/>
        </w:numPr>
        <w:kinsoku/>
        <w:overflowPunct/>
        <w:topLinePunct w:val="0"/>
        <w:bidi w:val="0"/>
        <w:spacing w:beforeAutospacing="0" w:afterAutospacing="0" w:line="600" w:lineRule="exact"/>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五、报价</w:t>
      </w:r>
    </w:p>
    <w:p w14:paraId="57290E00">
      <w:pPr>
        <w:keepNext w:val="0"/>
        <w:keepLines w:val="0"/>
        <w:pageBreakBefore w:val="0"/>
        <w:widowControl w:val="0"/>
        <w:numPr>
          <w:ilvl w:val="0"/>
          <w:numId w:val="0"/>
        </w:numPr>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需方报价为含税价，需方提供13%增值税专用发票，供方凭票付款，供方报价时提供材料清单明细。</w:t>
      </w:r>
    </w:p>
    <w:p w14:paraId="448F9858">
      <w:pPr>
        <w:shd w:val="clear" w:color="auto" w:fill="FFFFFF"/>
        <w:spacing w:line="400" w:lineRule="atLeast"/>
        <w:jc w:val="left"/>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、中标人确定</w:t>
      </w:r>
    </w:p>
    <w:p w14:paraId="5E6F6976">
      <w:pPr>
        <w:keepNext w:val="0"/>
        <w:keepLines w:val="0"/>
        <w:pageBreakBefore w:val="0"/>
        <w:widowControl w:val="0"/>
        <w:numPr>
          <w:ilvl w:val="0"/>
          <w:numId w:val="0"/>
        </w:numPr>
        <w:kinsoku/>
        <w:overflowPunct/>
        <w:topLinePunct w:val="0"/>
        <w:bidi w:val="0"/>
        <w:spacing w:beforeAutospacing="0" w:afterAutospacing="0" w:line="600" w:lineRule="exact"/>
        <w:ind w:firstLine="560" w:firstLineChars="200"/>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有效投标的最低价中标。</w:t>
      </w:r>
    </w:p>
    <w:p w14:paraId="3D7DC38D">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七</w:t>
      </w:r>
      <w:r>
        <w:rPr>
          <w:rFonts w:hint="eastAsia" w:ascii="宋体" w:hAnsi="宋体"/>
          <w:b/>
          <w:bCs/>
          <w:sz w:val="28"/>
          <w:szCs w:val="28"/>
        </w:rPr>
        <w:t>、报价截止时间</w:t>
      </w:r>
    </w:p>
    <w:p w14:paraId="601C555A">
      <w:pPr>
        <w:spacing w:line="360" w:lineRule="auto"/>
        <w:ind w:firstLine="360" w:firstLineChars="150"/>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13</w:t>
      </w:r>
      <w:r>
        <w:rPr>
          <w:rFonts w:hint="eastAsia" w:ascii="宋体" w:hAnsi="宋体"/>
          <w:sz w:val="24"/>
        </w:rPr>
        <w:t>日10:00时，逾期送达或未送达指定地点的报价文件不予受理。</w:t>
      </w:r>
    </w:p>
    <w:p w14:paraId="016DDEED">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、报价文件接收单位及相关联系人：</w:t>
      </w:r>
    </w:p>
    <w:p w14:paraId="221EDE54">
      <w:pPr>
        <w:spacing w:line="360" w:lineRule="auto"/>
        <w:ind w:firstLine="360" w:firstLineChars="150"/>
        <w:rPr>
          <w:rFonts w:ascii="宋体" w:hAnsi="宋体"/>
          <w:sz w:val="24"/>
        </w:rPr>
      </w:pPr>
      <w:r>
        <w:rPr>
          <w:rFonts w:hint="eastAsia" w:ascii="宋体" w:hAnsi="宋体"/>
          <w:sz w:val="24"/>
        </w:rPr>
        <w:t>文件提交地址：张家港市锦丰镇三兴街道2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 xml:space="preserve">号，张家港联合铜业有限公司质量计量部（企管部）企管科；邮编：215624 </w:t>
      </w:r>
    </w:p>
    <w:p w14:paraId="55BCE542">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bookmarkStart w:id="0" w:name="_GoBack"/>
      <w:bookmarkEnd w:id="0"/>
    </w:p>
    <w:p w14:paraId="59022F3B">
      <w:pPr>
        <w:spacing w:line="360" w:lineRule="auto"/>
        <w:ind w:firstLine="360" w:firstLineChars="150"/>
        <w:rPr>
          <w:rFonts w:ascii="宋体" w:hAnsi="宋体"/>
          <w:sz w:val="24"/>
        </w:rPr>
      </w:pPr>
      <w:r>
        <w:rPr>
          <w:rFonts w:hint="eastAsia" w:ascii="宋体" w:hAnsi="宋体"/>
          <w:sz w:val="24"/>
        </w:rPr>
        <w:t>投标联系人：殷玥（0512-58533020）</w:t>
      </w:r>
    </w:p>
    <w:p w14:paraId="1196EAB0">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程卓</w:t>
      </w:r>
      <w:r>
        <w:rPr>
          <w:rFonts w:hint="eastAsia" w:ascii="宋体" w:hAnsi="宋体"/>
          <w:sz w:val="28"/>
          <w:szCs w:val="28"/>
        </w:rPr>
        <w:t>（</w:t>
      </w:r>
      <w:r>
        <w:rPr>
          <w:rFonts w:hint="eastAsia" w:ascii="宋体" w:hAnsi="宋体"/>
          <w:sz w:val="28"/>
          <w:szCs w:val="28"/>
          <w:lang w:val="en-US" w:eastAsia="zh-CN"/>
        </w:rPr>
        <w:t>13773230925</w:t>
      </w:r>
      <w:r>
        <w:rPr>
          <w:rFonts w:hint="eastAsia" w:ascii="宋体" w:hAnsi="宋体"/>
          <w:sz w:val="28"/>
          <w:szCs w:val="28"/>
        </w:rPr>
        <w:t>）</w:t>
      </w:r>
    </w:p>
    <w:p w14:paraId="73484C0B">
      <w:pPr>
        <w:pStyle w:val="4"/>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CEE9">
    <w:pPr>
      <w:pStyle w:val="11"/>
      <w:tabs>
        <w:tab w:val="clear" w:pos="4153"/>
        <w:tab w:val="clear" w:pos="8306"/>
      </w:tabs>
    </w:pPr>
  </w:p>
  <w:p w14:paraId="5DD9B674">
    <w:pPr>
      <w:pStyle w:val="11"/>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A023421">
                          <w:pPr>
                            <w:pStyle w:val="1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0EF93732"/>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0A023421">
                    <w:pPr>
                      <w:pStyle w:val="1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0EF93732"/>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C2A01"/>
    <w:multiLevelType w:val="multilevel"/>
    <w:tmpl w:val="7C0C2A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WM2OWE0OTc2NjVlNTdiMTRjNWQwNGRhYWRiMWEifQ=="/>
  </w:docVars>
  <w:rsids>
    <w:rsidRoot w:val="00000000"/>
    <w:rsid w:val="002E3111"/>
    <w:rsid w:val="060E0E82"/>
    <w:rsid w:val="068B57B4"/>
    <w:rsid w:val="08291C97"/>
    <w:rsid w:val="093900A5"/>
    <w:rsid w:val="0BC20F1A"/>
    <w:rsid w:val="118A59AF"/>
    <w:rsid w:val="14D571C6"/>
    <w:rsid w:val="17045D88"/>
    <w:rsid w:val="1BE06104"/>
    <w:rsid w:val="236748B5"/>
    <w:rsid w:val="256E3699"/>
    <w:rsid w:val="2AC807A0"/>
    <w:rsid w:val="2BBB2911"/>
    <w:rsid w:val="2C3B1BBE"/>
    <w:rsid w:val="2F6B3F09"/>
    <w:rsid w:val="304F725E"/>
    <w:rsid w:val="32071B3B"/>
    <w:rsid w:val="36F03C01"/>
    <w:rsid w:val="3A667AE2"/>
    <w:rsid w:val="3A6C2E35"/>
    <w:rsid w:val="3D6C63D2"/>
    <w:rsid w:val="424A348D"/>
    <w:rsid w:val="45FE1E41"/>
    <w:rsid w:val="4AB8388C"/>
    <w:rsid w:val="52DD1B3A"/>
    <w:rsid w:val="58384884"/>
    <w:rsid w:val="613F5E9E"/>
    <w:rsid w:val="641609C0"/>
    <w:rsid w:val="663A5ACE"/>
    <w:rsid w:val="68D063B0"/>
    <w:rsid w:val="6F846565"/>
    <w:rsid w:val="739272F3"/>
    <w:rsid w:val="757866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Calibri" w:hAnsi="Calibri" w:eastAsia="宋体" w:cstheme="minorBidi"/>
      <w:kern w:val="2"/>
      <w:sz w:val="21"/>
      <w:szCs w:val="22"/>
      <w:lang w:val="en-US" w:eastAsia="zh-CN" w:bidi="ar-SA"/>
    </w:rPr>
  </w:style>
  <w:style w:type="paragraph" w:styleId="4">
    <w:name w:val="heading 2"/>
    <w:basedOn w:val="1"/>
    <w:next w:val="1"/>
    <w:qFormat/>
    <w:uiPriority w:val="0"/>
    <w:pPr>
      <w:wordWrap w:val="0"/>
      <w:spacing w:after="160"/>
      <w:jc w:val="both"/>
      <w:outlineLvl w:val="1"/>
    </w:pPr>
    <w:rPr>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unhideWhenUsed/>
    <w:qFormat/>
    <w:uiPriority w:val="99"/>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link w:val="1"/>
    <w:qFormat/>
    <w:uiPriority w:val="0"/>
  </w:style>
  <w:style w:type="table" w:customStyle="1" w:styleId="9">
    <w:name w:val="普通表格1"/>
    <w:qFormat/>
    <w:uiPriority w:val="0"/>
  </w:style>
  <w:style w:type="paragraph" w:customStyle="1" w:styleId="10">
    <w:name w:val="批注文字1"/>
    <w:basedOn w:val="1"/>
    <w:qFormat/>
    <w:uiPriority w:val="0"/>
    <w:pPr>
      <w:jc w:val="left"/>
    </w:p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basedOn w:val="8"/>
    <w:link w:val="11"/>
    <w:semiHidden/>
    <w:qFormat/>
    <w:uiPriority w:val="0"/>
    <w:rPr>
      <w:sz w:val="18"/>
      <w:szCs w:val="18"/>
    </w:rPr>
  </w:style>
  <w:style w:type="paragraph" w:customStyle="1" w:styleId="13">
    <w:name w:val="页眉1"/>
    <w:basedOn w:val="1"/>
    <w:link w:val="14"/>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页眉 Char"/>
    <w:basedOn w:val="8"/>
    <w:link w:val="13"/>
    <w:semiHidden/>
    <w:qFormat/>
    <w:uiPriority w:val="0"/>
    <w:rPr>
      <w:sz w:val="18"/>
      <w:szCs w:val="18"/>
    </w:rPr>
  </w:style>
  <w:style w:type="paragraph" w:customStyle="1" w:styleId="15">
    <w:name w:val="HTML 预设格式1"/>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customStyle="1" w:styleId="16">
    <w:name w:val="HTML 预设格式 Char"/>
    <w:basedOn w:val="8"/>
    <w:link w:val="15"/>
    <w:qFormat/>
    <w:uiPriority w:val="0"/>
    <w:rPr>
      <w:rFonts w:ascii="宋体" w:hAnsi="宋体" w:eastAsia="宋体"/>
      <w:kern w:val="0"/>
      <w:sz w:val="24"/>
      <w:szCs w:val="24"/>
    </w:rPr>
  </w:style>
  <w:style w:type="paragraph" w:customStyle="1" w:styleId="17">
    <w:name w:val="普通(网站)1"/>
    <w:basedOn w:val="1"/>
    <w:qFormat/>
    <w:uiPriority w:val="0"/>
    <w:pPr>
      <w:spacing w:before="100" w:beforeAutospacing="1" w:after="100" w:afterAutospacing="1"/>
      <w:jc w:val="left"/>
    </w:pPr>
    <w:rPr>
      <w:rFonts w:ascii="Calibri" w:hAnsi="Calibri" w:eastAsia="宋体"/>
      <w:kern w:val="0"/>
      <w:sz w:val="24"/>
      <w:szCs w:val="24"/>
    </w:rPr>
  </w:style>
  <w:style w:type="table" w:customStyle="1" w:styleId="18">
    <w:name w:val="网格型1"/>
    <w:basedOn w:val="9"/>
    <w:qFormat/>
    <w:uiPriority w:val="0"/>
  </w:style>
  <w:style w:type="character" w:customStyle="1" w:styleId="19">
    <w:name w:val="要点1"/>
    <w:basedOn w:val="8"/>
    <w:link w:val="1"/>
    <w:qFormat/>
    <w:uiPriority w:val="0"/>
    <w:rPr>
      <w:b/>
      <w:bCs/>
    </w:rPr>
  </w:style>
  <w:style w:type="character" w:customStyle="1" w:styleId="20">
    <w:name w:val="超链接1"/>
    <w:basedOn w:val="8"/>
    <w:link w:val="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1483</Words>
  <Characters>1712</Characters>
  <Lines>0</Lines>
  <Paragraphs>0</Paragraphs>
  <TotalTime>3</TotalTime>
  <ScaleCrop>false</ScaleCrop>
  <LinksUpToDate>false</LinksUpToDate>
  <CharactersWithSpaces>1720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2022-12-29T01:02:00Z</dcterms:created>
  <dc:creator>那一瞬1398677443</dc:creator>
  <cp:lastModifiedBy>houyz</cp:lastModifiedBy>
  <dcterms:modified xsi:type="dcterms:W3CDTF">2025-06-05T13:33:54Z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008B1E949A4849E9B16513D673D72C9B</vt:lpwstr>
  </property>
  <property fmtid="{D5CDD505-2E9C-101B-9397-08002B2CF9AE}" pid="4" name="KSOTemplateDocerSaveRecord">
    <vt:lpwstr>eyJoZGlkIjoiOGI4ZGNkZTBiNjMzYTY2OTdmZjcwNzZmMjBjZWIwNGUiLCJ1c2VySWQiOiIyODYxNDcyMjAifQ==</vt:lpwstr>
  </property>
</Properties>
</file>