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544C4">
      <w:pPr>
        <w:jc w:val="center"/>
        <w:rPr>
          <w:rFonts w:ascii="宋体" w:hAnsi="宋体" w:eastAsia="宋体" w:cs="宋体"/>
          <w:b/>
          <w:bCs/>
          <w:kern w:val="0"/>
          <w:sz w:val="44"/>
          <w:szCs w:val="44"/>
        </w:rPr>
      </w:pPr>
      <w:r>
        <w:rPr>
          <w:rFonts w:hint="eastAsia" w:ascii="宋体" w:hAnsi="宋体" w:eastAsia="宋体" w:cs="宋体"/>
          <w:b/>
          <w:bCs/>
          <w:kern w:val="0"/>
          <w:sz w:val="44"/>
          <w:szCs w:val="44"/>
        </w:rPr>
        <w:t>张家港联合铜业有限公司</w:t>
      </w:r>
    </w:p>
    <w:p w14:paraId="0A73F594">
      <w:pPr>
        <w:jc w:val="center"/>
        <w:rPr>
          <w:rFonts w:ascii="宋体" w:hAnsi="宋体" w:eastAsia="宋体" w:cs="宋体"/>
          <w:b/>
          <w:bCs/>
          <w:kern w:val="0"/>
          <w:sz w:val="36"/>
          <w:szCs w:val="36"/>
        </w:rPr>
      </w:pPr>
      <w:r>
        <w:rPr>
          <w:rFonts w:hint="eastAsia" w:ascii="宋体" w:hAnsi="宋体" w:eastAsia="宋体" w:cs="宋体"/>
          <w:b/>
          <w:bCs/>
          <w:kern w:val="0"/>
          <w:sz w:val="36"/>
          <w:szCs w:val="36"/>
        </w:rPr>
        <w:t>信息化和工业化融合管理体系贯标</w:t>
      </w:r>
    </w:p>
    <w:p w14:paraId="7FF2CDAE">
      <w:pPr>
        <w:jc w:val="center"/>
        <w:rPr>
          <w:rFonts w:ascii="宋体" w:hAnsi="宋体" w:eastAsia="宋体" w:cs="宋体"/>
          <w:b/>
          <w:bCs/>
          <w:kern w:val="0"/>
          <w:sz w:val="36"/>
          <w:szCs w:val="36"/>
        </w:rPr>
      </w:pPr>
      <w:r>
        <w:rPr>
          <w:rFonts w:hint="eastAsia" w:ascii="宋体" w:hAnsi="宋体" w:eastAsia="宋体" w:cs="宋体"/>
          <w:b/>
          <w:bCs/>
          <w:kern w:val="0"/>
          <w:sz w:val="36"/>
          <w:szCs w:val="36"/>
        </w:rPr>
        <w:t>咨询服务竞价公告</w:t>
      </w:r>
    </w:p>
    <w:p w14:paraId="33535725">
      <w:pPr>
        <w:spacing w:line="360" w:lineRule="auto"/>
        <w:rPr>
          <w:rFonts w:ascii="宋体" w:hAnsi="宋体" w:eastAsia="宋体"/>
          <w:sz w:val="24"/>
        </w:rPr>
      </w:pPr>
      <w:r>
        <w:rPr>
          <w:rFonts w:hint="eastAsia" w:ascii="宋体" w:hAnsi="宋体"/>
          <w:sz w:val="24"/>
        </w:rPr>
        <w:t>项目编号：</w:t>
      </w:r>
      <w:r>
        <w:rPr>
          <w:rFonts w:ascii="宋体" w:hAnsi="宋体"/>
          <w:sz w:val="24"/>
        </w:rPr>
        <w:t>LHTY-202</w:t>
      </w:r>
      <w:r>
        <w:rPr>
          <w:rFonts w:hint="eastAsia" w:ascii="宋体" w:hAnsi="宋体"/>
          <w:sz w:val="24"/>
        </w:rPr>
        <w:t>1</w:t>
      </w:r>
      <w:r>
        <w:rPr>
          <w:rFonts w:ascii="宋体" w:hAnsi="宋体"/>
          <w:sz w:val="24"/>
        </w:rPr>
        <w:t>0402</w:t>
      </w:r>
      <w:r>
        <w:rPr>
          <w:rFonts w:hint="eastAsia" w:ascii="宋体" w:hAnsi="宋体"/>
          <w:sz w:val="24"/>
        </w:rPr>
        <w:t>-00</w:t>
      </w:r>
      <w:r>
        <w:rPr>
          <w:rFonts w:ascii="宋体" w:hAnsi="宋体"/>
          <w:sz w:val="24"/>
        </w:rPr>
        <w:t>1</w:t>
      </w:r>
    </w:p>
    <w:p w14:paraId="1EFC9CD8">
      <w:pPr>
        <w:spacing w:line="360" w:lineRule="auto"/>
        <w:rPr>
          <w:rFonts w:ascii="宋体" w:hAnsi="宋体"/>
          <w:sz w:val="24"/>
        </w:rPr>
      </w:pPr>
      <w:r>
        <w:rPr>
          <w:rFonts w:hint="eastAsia" w:ascii="宋体" w:hAnsi="宋体"/>
          <w:sz w:val="24"/>
        </w:rPr>
        <w:t>发布日期：2021年</w:t>
      </w:r>
      <w:r>
        <w:rPr>
          <w:rFonts w:ascii="宋体" w:hAnsi="宋体"/>
          <w:sz w:val="24"/>
        </w:rPr>
        <w:t>4</w:t>
      </w:r>
      <w:r>
        <w:rPr>
          <w:rFonts w:hint="eastAsia" w:ascii="宋体" w:hAnsi="宋体"/>
          <w:sz w:val="24"/>
        </w:rPr>
        <w:t>月</w:t>
      </w:r>
      <w:r>
        <w:rPr>
          <w:rFonts w:ascii="宋体" w:hAnsi="宋体"/>
          <w:sz w:val="24"/>
        </w:rPr>
        <w:t>2</w:t>
      </w:r>
      <w:r>
        <w:rPr>
          <w:rFonts w:hint="eastAsia" w:ascii="宋体" w:hAnsi="宋体"/>
          <w:sz w:val="24"/>
        </w:rPr>
        <w:t>日</w:t>
      </w:r>
    </w:p>
    <w:p w14:paraId="1CC4C0ED">
      <w:pPr>
        <w:spacing w:line="360" w:lineRule="auto"/>
        <w:rPr>
          <w:rFonts w:ascii="宋体" w:hAnsi="宋体" w:eastAsia="宋体" w:cs="Times New Roman"/>
          <w:b/>
          <w:bCs/>
          <w:sz w:val="28"/>
          <w:szCs w:val="28"/>
        </w:rPr>
      </w:pPr>
      <w:bookmarkStart w:id="0" w:name="_Toc23924"/>
      <w:bookmarkStart w:id="1" w:name="_Toc13898"/>
      <w:bookmarkStart w:id="2" w:name="_Toc3858"/>
      <w:bookmarkStart w:id="3" w:name="_Toc17241"/>
      <w:r>
        <w:rPr>
          <w:rFonts w:hint="eastAsia" w:ascii="宋体" w:hAnsi="宋体" w:eastAsia="宋体" w:cs="Times New Roman"/>
          <w:b/>
          <w:bCs/>
          <w:sz w:val="28"/>
          <w:szCs w:val="28"/>
        </w:rPr>
        <w:t>一、服务范围</w:t>
      </w:r>
      <w:bookmarkEnd w:id="0"/>
      <w:bookmarkEnd w:id="1"/>
      <w:bookmarkEnd w:id="2"/>
      <w:bookmarkEnd w:id="3"/>
    </w:p>
    <w:p w14:paraId="7048DB91">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1、服务内容</w:t>
      </w:r>
    </w:p>
    <w:p w14:paraId="753671C6">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通过专业培训；现场访谈、调研、交流、汇报、指导；现场咨询服务的方式协助张家港联合铜业有限公司建立两化融合管理体系并和现有管理体系的兼容，同时辅助公司通过第三方外部审核，获得两化融合管理体系证书。</w:t>
      </w:r>
    </w:p>
    <w:p w14:paraId="7439165C">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本咨询服务项目包括如下内容：</w:t>
      </w:r>
    </w:p>
    <w:p w14:paraId="2560F286">
      <w:pPr>
        <w:numPr>
          <w:ilvl w:val="0"/>
          <w:numId w:val="1"/>
        </w:numPr>
        <w:spacing w:line="360" w:lineRule="auto"/>
        <w:rPr>
          <w:rFonts w:ascii="宋体" w:hAnsi="宋体" w:eastAsia="宋体" w:cs="Times New Roman"/>
          <w:sz w:val="24"/>
        </w:rPr>
      </w:pPr>
      <w:r>
        <w:rPr>
          <w:rFonts w:hint="eastAsia" w:ascii="宋体" w:hAnsi="宋体" w:eastAsia="宋体" w:cs="Times New Roman"/>
          <w:sz w:val="24"/>
        </w:rPr>
        <w:t>企业诊断</w:t>
      </w:r>
    </w:p>
    <w:p w14:paraId="53427157">
      <w:pPr>
        <w:numPr>
          <w:ilvl w:val="0"/>
          <w:numId w:val="1"/>
        </w:numPr>
        <w:spacing w:line="360" w:lineRule="auto"/>
        <w:rPr>
          <w:rFonts w:ascii="宋体" w:hAnsi="宋体" w:eastAsia="宋体" w:cs="Times New Roman"/>
          <w:sz w:val="24"/>
        </w:rPr>
      </w:pPr>
      <w:r>
        <w:rPr>
          <w:rFonts w:hint="eastAsia" w:ascii="宋体" w:hAnsi="宋体" w:eastAsia="宋体" w:cs="Times New Roman"/>
          <w:sz w:val="24"/>
        </w:rPr>
        <w:t>高层访谈</w:t>
      </w:r>
    </w:p>
    <w:p w14:paraId="34EC52C8">
      <w:pPr>
        <w:numPr>
          <w:ilvl w:val="0"/>
          <w:numId w:val="1"/>
        </w:numPr>
        <w:spacing w:line="360" w:lineRule="auto"/>
        <w:rPr>
          <w:rFonts w:ascii="宋体" w:hAnsi="宋体" w:eastAsia="宋体" w:cs="Times New Roman"/>
          <w:sz w:val="24"/>
        </w:rPr>
      </w:pPr>
      <w:r>
        <w:rPr>
          <w:rFonts w:hint="eastAsia" w:ascii="宋体" w:hAnsi="宋体" w:eastAsia="宋体" w:cs="Times New Roman"/>
          <w:sz w:val="24"/>
        </w:rPr>
        <w:t>各部门需求分析</w:t>
      </w:r>
    </w:p>
    <w:p w14:paraId="5ACDDB8F">
      <w:pPr>
        <w:numPr>
          <w:ilvl w:val="0"/>
          <w:numId w:val="1"/>
        </w:numPr>
        <w:spacing w:line="360" w:lineRule="auto"/>
        <w:rPr>
          <w:rFonts w:ascii="宋体" w:hAnsi="宋体" w:eastAsia="宋体" w:cs="Times New Roman"/>
          <w:sz w:val="24"/>
        </w:rPr>
      </w:pPr>
      <w:r>
        <w:rPr>
          <w:rFonts w:hint="eastAsia" w:ascii="宋体" w:hAnsi="宋体" w:eastAsia="宋体" w:cs="Times New Roman"/>
          <w:sz w:val="24"/>
        </w:rPr>
        <w:t>协助企业依照可持续的竞争优势确定新型能力</w:t>
      </w:r>
    </w:p>
    <w:p w14:paraId="5622B236">
      <w:pPr>
        <w:numPr>
          <w:ilvl w:val="0"/>
          <w:numId w:val="1"/>
        </w:numPr>
        <w:spacing w:line="360" w:lineRule="auto"/>
        <w:rPr>
          <w:rFonts w:ascii="宋体" w:hAnsi="宋体" w:eastAsia="宋体" w:cs="Times New Roman"/>
          <w:sz w:val="24"/>
        </w:rPr>
      </w:pPr>
      <w:r>
        <w:rPr>
          <w:rFonts w:hint="eastAsia" w:ascii="宋体" w:hAnsi="宋体" w:eastAsia="宋体" w:cs="Times New Roman"/>
          <w:sz w:val="24"/>
        </w:rPr>
        <w:t>专业知识培训</w:t>
      </w:r>
    </w:p>
    <w:p w14:paraId="12C7F947">
      <w:pPr>
        <w:numPr>
          <w:ilvl w:val="0"/>
          <w:numId w:val="1"/>
        </w:numPr>
        <w:spacing w:line="360" w:lineRule="auto"/>
        <w:rPr>
          <w:rFonts w:ascii="宋体" w:hAnsi="宋体" w:eastAsia="宋体" w:cs="Times New Roman"/>
          <w:sz w:val="24"/>
        </w:rPr>
      </w:pPr>
      <w:r>
        <w:rPr>
          <w:rFonts w:hint="eastAsia" w:ascii="宋体" w:hAnsi="宋体" w:eastAsia="宋体" w:cs="Times New Roman"/>
          <w:sz w:val="24"/>
        </w:rPr>
        <w:t>协助确定体系方针、目标以及体系的边界</w:t>
      </w:r>
    </w:p>
    <w:p w14:paraId="1288D6D7">
      <w:pPr>
        <w:numPr>
          <w:ilvl w:val="0"/>
          <w:numId w:val="1"/>
        </w:numPr>
        <w:spacing w:line="360" w:lineRule="auto"/>
        <w:rPr>
          <w:rFonts w:ascii="宋体" w:hAnsi="宋体" w:eastAsia="宋体" w:cs="Times New Roman"/>
          <w:sz w:val="24"/>
        </w:rPr>
      </w:pPr>
      <w:r>
        <w:rPr>
          <w:rFonts w:hint="eastAsia" w:ascii="宋体" w:hAnsi="宋体" w:eastAsia="宋体" w:cs="Times New Roman"/>
          <w:sz w:val="24"/>
        </w:rPr>
        <w:t>体系框架策划</w:t>
      </w:r>
    </w:p>
    <w:p w14:paraId="488AEFF3">
      <w:pPr>
        <w:numPr>
          <w:ilvl w:val="0"/>
          <w:numId w:val="1"/>
        </w:numPr>
        <w:spacing w:line="360" w:lineRule="auto"/>
        <w:rPr>
          <w:rFonts w:ascii="宋体" w:hAnsi="宋体" w:eastAsia="宋体" w:cs="Times New Roman"/>
          <w:sz w:val="24"/>
        </w:rPr>
      </w:pPr>
      <w:r>
        <w:rPr>
          <w:rFonts w:hint="eastAsia" w:ascii="宋体" w:hAnsi="宋体" w:eastAsia="宋体" w:cs="Times New Roman"/>
          <w:sz w:val="24"/>
        </w:rPr>
        <w:t>辅导两化融合管理体系手册编写</w:t>
      </w:r>
    </w:p>
    <w:p w14:paraId="76730AEB">
      <w:pPr>
        <w:numPr>
          <w:ilvl w:val="0"/>
          <w:numId w:val="1"/>
        </w:numPr>
        <w:spacing w:line="360" w:lineRule="auto"/>
        <w:rPr>
          <w:rFonts w:ascii="宋体" w:hAnsi="宋体" w:eastAsia="宋体" w:cs="Times New Roman"/>
          <w:sz w:val="24"/>
        </w:rPr>
      </w:pPr>
      <w:r>
        <w:rPr>
          <w:rFonts w:hint="eastAsia" w:ascii="宋体" w:hAnsi="宋体" w:eastAsia="宋体" w:cs="Times New Roman"/>
          <w:sz w:val="24"/>
        </w:rPr>
        <w:t>指导完成程序文件（包括涉及的相关表单）编写</w:t>
      </w:r>
    </w:p>
    <w:p w14:paraId="6E2F0002">
      <w:pPr>
        <w:numPr>
          <w:ilvl w:val="0"/>
          <w:numId w:val="1"/>
        </w:numPr>
        <w:spacing w:line="360" w:lineRule="auto"/>
        <w:rPr>
          <w:rFonts w:ascii="宋体" w:hAnsi="宋体" w:eastAsia="宋体" w:cs="Times New Roman"/>
          <w:sz w:val="24"/>
        </w:rPr>
      </w:pPr>
      <w:r>
        <w:rPr>
          <w:rFonts w:hint="eastAsia" w:ascii="宋体" w:hAnsi="宋体" w:eastAsia="宋体" w:cs="Times New Roman"/>
          <w:sz w:val="24"/>
        </w:rPr>
        <w:t>协助完成两化融合管理体系和现有管理体系的兼容</w:t>
      </w:r>
    </w:p>
    <w:p w14:paraId="153F2876">
      <w:pPr>
        <w:numPr>
          <w:ilvl w:val="0"/>
          <w:numId w:val="1"/>
        </w:numPr>
        <w:spacing w:line="360" w:lineRule="auto"/>
        <w:rPr>
          <w:rFonts w:ascii="宋体" w:hAnsi="宋体" w:eastAsia="宋体" w:cs="Times New Roman"/>
          <w:sz w:val="24"/>
        </w:rPr>
      </w:pPr>
      <w:r>
        <w:rPr>
          <w:rFonts w:hint="eastAsia" w:ascii="宋体" w:hAnsi="宋体" w:eastAsia="宋体" w:cs="Times New Roman"/>
          <w:sz w:val="24"/>
        </w:rPr>
        <w:t>协助完成体系文件发布及相关培训</w:t>
      </w:r>
    </w:p>
    <w:p w14:paraId="67C64449">
      <w:pPr>
        <w:numPr>
          <w:ilvl w:val="0"/>
          <w:numId w:val="1"/>
        </w:numPr>
        <w:spacing w:line="360" w:lineRule="auto"/>
        <w:rPr>
          <w:rFonts w:ascii="宋体" w:hAnsi="宋体" w:eastAsia="宋体" w:cs="Times New Roman"/>
          <w:sz w:val="24"/>
        </w:rPr>
      </w:pPr>
      <w:r>
        <w:rPr>
          <w:rFonts w:hint="eastAsia" w:ascii="宋体" w:hAnsi="宋体" w:eastAsia="宋体" w:cs="Times New Roman"/>
          <w:sz w:val="24"/>
        </w:rPr>
        <w:t>现场运行指导</w:t>
      </w:r>
    </w:p>
    <w:p w14:paraId="530C3DE8">
      <w:pPr>
        <w:numPr>
          <w:ilvl w:val="0"/>
          <w:numId w:val="1"/>
        </w:numPr>
        <w:spacing w:line="360" w:lineRule="auto"/>
        <w:rPr>
          <w:rFonts w:ascii="宋体" w:hAnsi="宋体" w:eastAsia="宋体" w:cs="Times New Roman"/>
          <w:sz w:val="24"/>
        </w:rPr>
      </w:pPr>
      <w:r>
        <w:rPr>
          <w:rFonts w:hint="eastAsia" w:ascii="宋体" w:hAnsi="宋体" w:eastAsia="宋体" w:cs="Times New Roman"/>
          <w:sz w:val="24"/>
        </w:rPr>
        <w:t>辅导评估与诊断</w:t>
      </w:r>
    </w:p>
    <w:p w14:paraId="39910AE6">
      <w:pPr>
        <w:numPr>
          <w:ilvl w:val="0"/>
          <w:numId w:val="1"/>
        </w:numPr>
        <w:spacing w:line="360" w:lineRule="auto"/>
        <w:rPr>
          <w:rFonts w:ascii="宋体" w:hAnsi="宋体" w:eastAsia="宋体" w:cs="Times New Roman"/>
          <w:sz w:val="24"/>
        </w:rPr>
      </w:pPr>
      <w:r>
        <w:rPr>
          <w:rFonts w:hint="eastAsia" w:ascii="宋体" w:hAnsi="宋体" w:eastAsia="宋体" w:cs="Times New Roman"/>
          <w:sz w:val="24"/>
        </w:rPr>
        <w:t>辅导监视与测量活动的开展</w:t>
      </w:r>
    </w:p>
    <w:p w14:paraId="4A387D6E">
      <w:pPr>
        <w:numPr>
          <w:ilvl w:val="0"/>
          <w:numId w:val="1"/>
        </w:numPr>
        <w:spacing w:line="360" w:lineRule="auto"/>
        <w:rPr>
          <w:rFonts w:ascii="宋体" w:hAnsi="宋体" w:eastAsia="宋体" w:cs="Times New Roman"/>
          <w:sz w:val="24"/>
        </w:rPr>
      </w:pPr>
      <w:r>
        <w:rPr>
          <w:rFonts w:hint="eastAsia" w:ascii="宋体" w:hAnsi="宋体" w:eastAsia="宋体" w:cs="Times New Roman"/>
          <w:sz w:val="24"/>
        </w:rPr>
        <w:t>提供内部审核员培训</w:t>
      </w:r>
    </w:p>
    <w:p w14:paraId="57DA1DCB">
      <w:pPr>
        <w:numPr>
          <w:ilvl w:val="0"/>
          <w:numId w:val="1"/>
        </w:numPr>
        <w:spacing w:line="360" w:lineRule="auto"/>
        <w:rPr>
          <w:rFonts w:ascii="宋体" w:hAnsi="宋体" w:eastAsia="宋体" w:cs="Times New Roman"/>
          <w:sz w:val="24"/>
        </w:rPr>
      </w:pPr>
      <w:r>
        <w:rPr>
          <w:rFonts w:hint="eastAsia" w:ascii="宋体" w:hAnsi="宋体" w:eastAsia="宋体" w:cs="Times New Roman"/>
          <w:sz w:val="24"/>
        </w:rPr>
        <w:t>辅导开展内部审核活动</w:t>
      </w:r>
    </w:p>
    <w:p w14:paraId="376516CA">
      <w:pPr>
        <w:numPr>
          <w:ilvl w:val="0"/>
          <w:numId w:val="1"/>
        </w:numPr>
        <w:spacing w:line="360" w:lineRule="auto"/>
      </w:pPr>
      <w:r>
        <w:rPr>
          <w:rFonts w:hint="eastAsia" w:ascii="宋体" w:hAnsi="宋体" w:eastAsia="宋体" w:cs="Times New Roman"/>
          <w:sz w:val="24"/>
        </w:rPr>
        <w:t>辅导开展管理评审活动</w:t>
      </w:r>
    </w:p>
    <w:p w14:paraId="7A8ECEA8">
      <w:pPr>
        <w:numPr>
          <w:ilvl w:val="0"/>
          <w:numId w:val="1"/>
        </w:numPr>
        <w:spacing w:line="360" w:lineRule="auto"/>
        <w:rPr>
          <w:rFonts w:ascii="宋体" w:hAnsi="宋体" w:eastAsia="宋体" w:cs="Times New Roman"/>
          <w:sz w:val="24"/>
        </w:rPr>
      </w:pPr>
      <w:r>
        <w:rPr>
          <w:rFonts w:hint="eastAsia" w:ascii="宋体" w:hAnsi="宋体" w:eastAsia="宋体" w:cs="Times New Roman"/>
          <w:sz w:val="24"/>
        </w:rPr>
        <w:t>第三方外部审核期间现场支持</w:t>
      </w:r>
    </w:p>
    <w:p w14:paraId="6E33B793">
      <w:pPr>
        <w:numPr>
          <w:ilvl w:val="0"/>
          <w:numId w:val="1"/>
        </w:numPr>
        <w:spacing w:line="360" w:lineRule="auto"/>
        <w:rPr>
          <w:rFonts w:ascii="宋体" w:hAnsi="宋体" w:eastAsia="宋体" w:cs="Times New Roman"/>
          <w:sz w:val="24"/>
        </w:rPr>
      </w:pPr>
      <w:r>
        <w:rPr>
          <w:rFonts w:hint="eastAsia" w:ascii="宋体" w:hAnsi="宋体" w:eastAsia="宋体" w:cs="Times New Roman"/>
          <w:sz w:val="24"/>
        </w:rPr>
        <w:t>协助完成第三方审核不符合整改</w:t>
      </w:r>
    </w:p>
    <w:p w14:paraId="490084EC">
      <w:pPr>
        <w:numPr>
          <w:ilvl w:val="0"/>
          <w:numId w:val="1"/>
        </w:numPr>
        <w:spacing w:line="360" w:lineRule="auto"/>
        <w:rPr>
          <w:rFonts w:ascii="宋体" w:hAnsi="宋体" w:eastAsia="宋体" w:cs="Times New Roman"/>
          <w:sz w:val="24"/>
        </w:rPr>
      </w:pPr>
      <w:r>
        <w:rPr>
          <w:rFonts w:hint="eastAsia" w:ascii="宋体" w:hAnsi="宋体" w:eastAsia="宋体" w:cs="Times New Roman"/>
          <w:sz w:val="24"/>
        </w:rPr>
        <w:t>随时网络等远程答疑</w:t>
      </w:r>
    </w:p>
    <w:p w14:paraId="689ABD81">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2、服务期限</w:t>
      </w:r>
    </w:p>
    <w:p w14:paraId="651D131E">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自合同签订之日起至张家港联合铜业有限公司两化融合管理体系通过第三方审核且拿到相关证书为止。</w:t>
      </w:r>
    </w:p>
    <w:p w14:paraId="07CDA838">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3、服务地点</w:t>
      </w:r>
    </w:p>
    <w:p w14:paraId="56234FD0">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张家港联合铜业有限公司。</w:t>
      </w:r>
    </w:p>
    <w:p w14:paraId="081E72BA">
      <w:pPr>
        <w:spacing w:line="360" w:lineRule="auto"/>
        <w:rPr>
          <w:rFonts w:ascii="宋体" w:hAnsi="宋体" w:eastAsia="宋体" w:cs="Times New Roman"/>
          <w:b/>
          <w:bCs/>
          <w:sz w:val="28"/>
          <w:szCs w:val="28"/>
        </w:rPr>
      </w:pPr>
      <w:bookmarkStart w:id="4" w:name="_Toc10697"/>
      <w:bookmarkStart w:id="5" w:name="_Toc9413"/>
      <w:bookmarkStart w:id="6" w:name="_Toc10451"/>
      <w:bookmarkStart w:id="7" w:name="_Toc32560"/>
      <w:bookmarkStart w:id="8" w:name="_Toc23845_WPSOffice_Level1"/>
      <w:bookmarkStart w:id="9" w:name="_Toc16335"/>
      <w:bookmarkStart w:id="10" w:name="_Toc23976"/>
      <w:bookmarkStart w:id="11" w:name="_Toc15836_WPSOffice_Level1"/>
      <w:bookmarkStart w:id="12" w:name="_Toc4506_WPSOffice_Level1"/>
      <w:bookmarkStart w:id="13" w:name="_Toc19376"/>
      <w:bookmarkStart w:id="14" w:name="_Toc3082"/>
      <w:bookmarkStart w:id="15" w:name="_Toc4299"/>
      <w:bookmarkStart w:id="16" w:name="_Toc3719"/>
      <w:bookmarkStart w:id="17" w:name="_Toc25188"/>
      <w:bookmarkStart w:id="18" w:name="_Toc3833"/>
      <w:bookmarkStart w:id="19" w:name="_Toc2664"/>
      <w:bookmarkStart w:id="20" w:name="_Toc3682"/>
      <w:r>
        <w:rPr>
          <w:rFonts w:hint="eastAsia" w:ascii="宋体" w:hAnsi="宋体" w:eastAsia="宋体" w:cs="Times New Roman"/>
          <w:b/>
          <w:bCs/>
          <w:sz w:val="28"/>
          <w:szCs w:val="28"/>
        </w:rPr>
        <w:t>二、技术要求</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B451046">
      <w:pPr>
        <w:spacing w:line="360" w:lineRule="auto"/>
        <w:ind w:firstLine="482" w:firstLineChars="200"/>
        <w:rPr>
          <w:rFonts w:ascii="宋体" w:hAnsi="宋体" w:eastAsia="宋体" w:cs="Times New Roman"/>
          <w:b/>
          <w:bCs/>
          <w:sz w:val="24"/>
        </w:rPr>
      </w:pPr>
      <w:bookmarkStart w:id="21" w:name="_Toc13868_WPSOffice_Level2"/>
      <w:bookmarkStart w:id="22" w:name="_Toc30721"/>
      <w:bookmarkStart w:id="23" w:name="_Toc20785"/>
      <w:bookmarkStart w:id="24" w:name="_Toc3153"/>
      <w:bookmarkStart w:id="25" w:name="_Toc26293_WPSOffice_Level2"/>
      <w:bookmarkStart w:id="26" w:name="_Toc10629"/>
      <w:bookmarkStart w:id="27" w:name="_Toc19795"/>
      <w:bookmarkStart w:id="28" w:name="_Toc17837"/>
      <w:bookmarkStart w:id="29" w:name="_Toc27037"/>
      <w:bookmarkStart w:id="30" w:name="_Toc21890"/>
      <w:bookmarkStart w:id="31" w:name="_Toc362"/>
      <w:bookmarkStart w:id="32" w:name="_Toc22290_WPSOffice_Level2"/>
      <w:bookmarkStart w:id="33" w:name="_Toc4114"/>
      <w:bookmarkStart w:id="34" w:name="_Toc19782"/>
      <w:bookmarkStart w:id="35" w:name="_Toc2790"/>
      <w:bookmarkStart w:id="36" w:name="_Toc15640_WPSOffice_Level2"/>
      <w:bookmarkStart w:id="37" w:name="_Toc23926"/>
      <w:bookmarkStart w:id="38" w:name="_Toc11029"/>
      <w:bookmarkStart w:id="39" w:name="_Toc24725_WPSOffice_Level2"/>
      <w:r>
        <w:rPr>
          <w:rFonts w:hint="eastAsia" w:ascii="宋体" w:hAnsi="宋体" w:eastAsia="宋体" w:cs="Times New Roman"/>
          <w:b/>
          <w:bCs/>
          <w:sz w:val="24"/>
        </w:rPr>
        <w:t>1、服务标准和规范</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59AB731E">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本项目所适用的法律、标准、规范为国家、地方及行业现行的法律、标准、规范，以及在合同实施期间国家、地方及行业对相应法律、标准或规范的修改，以及新颁布的法律、标准和规范。</w:t>
      </w:r>
    </w:p>
    <w:p w14:paraId="3B0AB30F">
      <w:pPr>
        <w:spacing w:line="360" w:lineRule="auto"/>
        <w:ind w:firstLine="480" w:firstLineChars="200"/>
        <w:rPr>
          <w:rFonts w:ascii="宋体" w:hAnsi="宋体" w:eastAsia="宋体" w:cs="Times New Roman"/>
          <w:sz w:val="24"/>
        </w:rPr>
      </w:pPr>
      <w:bookmarkStart w:id="40" w:name="_Toc6107"/>
      <w:bookmarkStart w:id="41" w:name="_Toc30123_WPSOffice_Level2"/>
      <w:r>
        <w:rPr>
          <w:rFonts w:hint="eastAsia" w:ascii="宋体" w:hAnsi="宋体" w:eastAsia="宋体" w:cs="Times New Roman"/>
          <w:sz w:val="24"/>
        </w:rPr>
        <w:t>本项目所适用标准和规范见下（包括但不限于）：</w:t>
      </w:r>
    </w:p>
    <w:p w14:paraId="6404D311">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《信息化和工业化融合管理体系基础和术语》(GB/T 23000-2017)，2017年5月22日发布；</w:t>
      </w:r>
    </w:p>
    <w:p w14:paraId="7854C4EC">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《信息化和工业化融合管理体系要求》(GB/T 23001-2017)，2017年5月22日发布；</w:t>
      </w:r>
    </w:p>
    <w:p w14:paraId="5EAD4C5A">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《信息化和工业化融合管理体系实施指南》(GB/T 23002-2017)，2017年11月1日发布；</w:t>
      </w:r>
    </w:p>
    <w:p w14:paraId="2E3AABED">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《信息化和工业化融合管理体系评定指南》(GB/T 23003-2018)，2018年12月28日发布；</w:t>
      </w:r>
    </w:p>
    <w:p w14:paraId="3B34CF8D">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《信息化和工业化融合管理体系 新型能力分级要求》(</w:t>
      </w:r>
      <w:r>
        <w:rPr>
          <w:rFonts w:ascii="宋体" w:hAnsi="宋体" w:eastAsia="宋体" w:cs="Times New Roman"/>
          <w:sz w:val="24"/>
        </w:rPr>
        <w:t>T</w:t>
      </w:r>
      <w:r>
        <w:rPr>
          <w:rFonts w:hint="eastAsia" w:ascii="宋体" w:hAnsi="宋体" w:eastAsia="宋体" w:cs="Times New Roman"/>
          <w:sz w:val="24"/>
        </w:rPr>
        <w:t>/</w:t>
      </w:r>
      <w:r>
        <w:rPr>
          <w:rFonts w:ascii="宋体" w:hAnsi="宋体" w:eastAsia="宋体" w:cs="Times New Roman"/>
          <w:sz w:val="24"/>
        </w:rPr>
        <w:t>AIITRE 10003-2020) 2020</w:t>
      </w:r>
      <w:r>
        <w:rPr>
          <w:rFonts w:hint="eastAsia" w:ascii="宋体" w:hAnsi="宋体" w:eastAsia="宋体" w:cs="Times New Roman"/>
          <w:sz w:val="24"/>
        </w:rPr>
        <w:t>年0</w:t>
      </w:r>
      <w:r>
        <w:rPr>
          <w:rFonts w:ascii="宋体" w:hAnsi="宋体" w:eastAsia="宋体" w:cs="Times New Roman"/>
          <w:sz w:val="24"/>
        </w:rPr>
        <w:t>9</w:t>
      </w:r>
      <w:r>
        <w:rPr>
          <w:rFonts w:hint="eastAsia" w:ascii="宋体" w:hAnsi="宋体" w:eastAsia="宋体" w:cs="Times New Roman"/>
          <w:sz w:val="24"/>
        </w:rPr>
        <w:t>月1</w:t>
      </w:r>
      <w:r>
        <w:rPr>
          <w:rFonts w:ascii="宋体" w:hAnsi="宋体" w:eastAsia="宋体" w:cs="Times New Roman"/>
          <w:sz w:val="24"/>
        </w:rPr>
        <w:t>8</w:t>
      </w:r>
      <w:r>
        <w:rPr>
          <w:rFonts w:hint="eastAsia" w:ascii="宋体" w:hAnsi="宋体" w:eastAsia="宋体" w:cs="Times New Roman"/>
          <w:sz w:val="24"/>
        </w:rPr>
        <w:t xml:space="preserve">日发布； </w:t>
      </w:r>
    </w:p>
    <w:p w14:paraId="7CE181BC">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《数字化转型 新型能力体系建设指南》(</w:t>
      </w:r>
      <w:r>
        <w:rPr>
          <w:rFonts w:ascii="宋体" w:hAnsi="宋体" w:eastAsia="宋体" w:cs="Times New Roman"/>
          <w:sz w:val="24"/>
        </w:rPr>
        <w:t>T</w:t>
      </w:r>
      <w:r>
        <w:rPr>
          <w:rFonts w:hint="eastAsia" w:ascii="宋体" w:hAnsi="宋体" w:eastAsia="宋体" w:cs="Times New Roman"/>
          <w:sz w:val="24"/>
        </w:rPr>
        <w:t>/</w:t>
      </w:r>
      <w:r>
        <w:rPr>
          <w:rFonts w:ascii="宋体" w:hAnsi="宋体" w:eastAsia="宋体" w:cs="Times New Roman"/>
          <w:sz w:val="24"/>
        </w:rPr>
        <w:t>AIITRE 20001-2020) 2020</w:t>
      </w:r>
      <w:r>
        <w:rPr>
          <w:rFonts w:hint="eastAsia" w:ascii="宋体" w:hAnsi="宋体" w:eastAsia="宋体" w:cs="Times New Roman"/>
          <w:sz w:val="24"/>
        </w:rPr>
        <w:t>年0</w:t>
      </w:r>
      <w:r>
        <w:rPr>
          <w:rFonts w:ascii="宋体" w:hAnsi="宋体" w:eastAsia="宋体" w:cs="Times New Roman"/>
          <w:sz w:val="24"/>
        </w:rPr>
        <w:t>9</w:t>
      </w:r>
      <w:r>
        <w:rPr>
          <w:rFonts w:hint="eastAsia" w:ascii="宋体" w:hAnsi="宋体" w:eastAsia="宋体" w:cs="Times New Roman"/>
          <w:sz w:val="24"/>
        </w:rPr>
        <w:t>月1</w:t>
      </w:r>
      <w:r>
        <w:rPr>
          <w:rFonts w:ascii="宋体" w:hAnsi="宋体" w:eastAsia="宋体" w:cs="Times New Roman"/>
          <w:sz w:val="24"/>
        </w:rPr>
        <w:t>8</w:t>
      </w:r>
      <w:r>
        <w:rPr>
          <w:rFonts w:hint="eastAsia" w:ascii="宋体" w:hAnsi="宋体" w:eastAsia="宋体" w:cs="Times New Roman"/>
          <w:sz w:val="24"/>
        </w:rPr>
        <w:t xml:space="preserve">日发布； </w:t>
      </w:r>
    </w:p>
    <w:p w14:paraId="4CCECD3D">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《信息化和工业化融合管理体系 评定分级指南》(</w:t>
      </w:r>
      <w:r>
        <w:rPr>
          <w:rFonts w:ascii="宋体" w:hAnsi="宋体" w:eastAsia="宋体" w:cs="Times New Roman"/>
          <w:sz w:val="24"/>
        </w:rPr>
        <w:t>T</w:t>
      </w:r>
      <w:r>
        <w:rPr>
          <w:rFonts w:hint="eastAsia" w:ascii="宋体" w:hAnsi="宋体" w:eastAsia="宋体" w:cs="Times New Roman"/>
          <w:sz w:val="24"/>
        </w:rPr>
        <w:t>/</w:t>
      </w:r>
      <w:r>
        <w:rPr>
          <w:rFonts w:ascii="宋体" w:hAnsi="宋体" w:eastAsia="宋体" w:cs="Times New Roman"/>
          <w:sz w:val="24"/>
        </w:rPr>
        <w:t>AIITRE 20002-2020) 2020</w:t>
      </w:r>
      <w:r>
        <w:rPr>
          <w:rFonts w:hint="eastAsia" w:ascii="宋体" w:hAnsi="宋体" w:eastAsia="宋体" w:cs="Times New Roman"/>
          <w:sz w:val="24"/>
        </w:rPr>
        <w:t>年0</w:t>
      </w:r>
      <w:r>
        <w:rPr>
          <w:rFonts w:ascii="宋体" w:hAnsi="宋体" w:eastAsia="宋体" w:cs="Times New Roman"/>
          <w:sz w:val="24"/>
        </w:rPr>
        <w:t>9</w:t>
      </w:r>
      <w:r>
        <w:rPr>
          <w:rFonts w:hint="eastAsia" w:ascii="宋体" w:hAnsi="宋体" w:eastAsia="宋体" w:cs="Times New Roman"/>
          <w:sz w:val="24"/>
        </w:rPr>
        <w:t>月1</w:t>
      </w:r>
      <w:r>
        <w:rPr>
          <w:rFonts w:ascii="宋体" w:hAnsi="宋体" w:eastAsia="宋体" w:cs="Times New Roman"/>
          <w:sz w:val="24"/>
        </w:rPr>
        <w:t>8</w:t>
      </w:r>
      <w:r>
        <w:rPr>
          <w:rFonts w:hint="eastAsia" w:ascii="宋体" w:hAnsi="宋体" w:eastAsia="宋体" w:cs="Times New Roman"/>
          <w:sz w:val="24"/>
        </w:rPr>
        <w:t>日发布。</w:t>
      </w:r>
    </w:p>
    <w:bookmarkEnd w:id="36"/>
    <w:bookmarkEnd w:id="37"/>
    <w:bookmarkEnd w:id="38"/>
    <w:bookmarkEnd w:id="39"/>
    <w:bookmarkEnd w:id="40"/>
    <w:bookmarkEnd w:id="41"/>
    <w:p w14:paraId="6171A1DD">
      <w:pPr>
        <w:spacing w:line="360" w:lineRule="auto"/>
        <w:ind w:firstLine="482" w:firstLineChars="200"/>
        <w:rPr>
          <w:rFonts w:ascii="宋体" w:hAnsi="宋体" w:eastAsia="宋体" w:cs="Times New Roman"/>
          <w:b/>
          <w:bCs/>
          <w:sz w:val="24"/>
        </w:rPr>
      </w:pPr>
      <w:bookmarkStart w:id="42" w:name="_Toc16941"/>
      <w:bookmarkStart w:id="43" w:name="_Toc2742"/>
      <w:bookmarkStart w:id="44" w:name="_Toc12154"/>
      <w:bookmarkStart w:id="45" w:name="_Toc18802"/>
      <w:bookmarkStart w:id="46" w:name="_Toc17018"/>
      <w:bookmarkStart w:id="47" w:name="_Toc8513"/>
      <w:bookmarkStart w:id="48" w:name="_Toc23365_WPSOffice_Level2"/>
      <w:bookmarkStart w:id="49" w:name="_Toc16077"/>
      <w:bookmarkStart w:id="50" w:name="_Toc31239"/>
      <w:bookmarkStart w:id="51" w:name="_Toc20070"/>
      <w:bookmarkStart w:id="52" w:name="_Toc14609"/>
      <w:bookmarkStart w:id="53" w:name="_Toc22381"/>
      <w:bookmarkStart w:id="54" w:name="_Toc21046_WPSOffice_Level2"/>
      <w:bookmarkStart w:id="55" w:name="_Toc24381"/>
      <w:bookmarkStart w:id="56" w:name="_Toc3009_WPSOffice_Level2"/>
      <w:bookmarkStart w:id="57" w:name="_Toc32466"/>
      <w:bookmarkStart w:id="58" w:name="_Toc27220"/>
      <w:r>
        <w:rPr>
          <w:rFonts w:hint="eastAsia" w:ascii="宋体" w:hAnsi="宋体" w:eastAsia="宋体" w:cs="Times New Roman"/>
          <w:b/>
          <w:bCs/>
          <w:sz w:val="24"/>
        </w:rPr>
        <w:t>2、服务方式及工作要求</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4C249BC5">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本服务工作应遵循法律法规和文件要求，并满足相关技术规范。</w:t>
      </w:r>
    </w:p>
    <w:p w14:paraId="62808617">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招标方仅提供必要的资料，剩余与本项目相关的所有工作均由报价人负责，包括与政府工信部门及相关部门的沟通在内，直至本公司通过两化融合贯标。</w:t>
      </w:r>
    </w:p>
    <w:p w14:paraId="61F70899">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（1）报价人做好咨询工作，对相关工作提出整改建议，协助解决招标人遇到的问题；</w:t>
      </w:r>
    </w:p>
    <w:p w14:paraId="1EA0B851">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（2）报价人应组织专业人员深入现场查看、询问、检查、核实实际情况，与招标人有关领导和专业管理、专业技术人员交换意见，完成相关的技术咨询服务评估，体系认证所有资料以及验收工作；</w:t>
      </w:r>
    </w:p>
    <w:p w14:paraId="022BBFED">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（3）报价人需负责政府的申报以及协调工作，直至项目验收完成。</w:t>
      </w:r>
    </w:p>
    <w:p w14:paraId="5B254A8A">
      <w:pPr>
        <w:spacing w:line="360" w:lineRule="auto"/>
        <w:ind w:firstLine="480" w:firstLineChars="200"/>
        <w:rPr>
          <w:rFonts w:ascii="宋体" w:hAnsi="宋体" w:eastAsia="宋体" w:cs="Times New Roman"/>
          <w:sz w:val="24"/>
        </w:rPr>
      </w:pPr>
      <w:bookmarkStart w:id="59" w:name="_Toc10502"/>
      <w:bookmarkStart w:id="60" w:name="_Toc1368"/>
      <w:bookmarkStart w:id="61" w:name="_Toc21488"/>
      <w:bookmarkStart w:id="62" w:name="_Toc609"/>
      <w:bookmarkStart w:id="63" w:name="_Toc6716_WPSOffice_Level2"/>
      <w:bookmarkStart w:id="64" w:name="_Toc21748"/>
      <w:bookmarkStart w:id="65" w:name="_Toc25452"/>
      <w:bookmarkStart w:id="66" w:name="_Toc6196"/>
      <w:bookmarkStart w:id="67" w:name="_Toc5810"/>
      <w:bookmarkStart w:id="68" w:name="_Toc17740"/>
      <w:bookmarkStart w:id="69" w:name="_Toc22222"/>
      <w:bookmarkStart w:id="70" w:name="_Toc23369"/>
      <w:bookmarkStart w:id="71" w:name="_Toc21288"/>
      <w:bookmarkStart w:id="72" w:name="_Toc7665_WPSOffice_Level2"/>
      <w:bookmarkStart w:id="73" w:name="_Toc29364_WPSOffice_Level2"/>
      <w:r>
        <w:rPr>
          <w:rFonts w:hint="eastAsia" w:ascii="宋体" w:hAnsi="宋体" w:eastAsia="宋体" w:cs="Times New Roman"/>
          <w:sz w:val="24"/>
        </w:rPr>
        <w:t>3、保密要求</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6E18B0DF">
      <w:pPr>
        <w:spacing w:line="360" w:lineRule="auto"/>
        <w:ind w:firstLine="480" w:firstLineChars="200"/>
        <w:rPr>
          <w:rFonts w:ascii="宋体" w:hAnsi="宋体" w:eastAsia="宋体" w:cs="Times New Roman"/>
          <w:color w:val="FF0000"/>
          <w:sz w:val="24"/>
          <w:lang w:val="zh-CN"/>
        </w:rPr>
      </w:pPr>
      <w:r>
        <w:rPr>
          <w:rFonts w:hint="eastAsia" w:ascii="宋体" w:hAnsi="宋体" w:eastAsia="宋体" w:cs="Times New Roman"/>
          <w:sz w:val="24"/>
        </w:rPr>
        <w:t>招标人和报价人双方保证对在讨论、签订、执行本协议过程中所获悉的属于对方的且无法自公开渠道获得的文件及资料（包括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14:paraId="2C735666">
      <w:pPr>
        <w:spacing w:line="360" w:lineRule="auto"/>
        <w:rPr>
          <w:rFonts w:ascii="宋体" w:hAnsi="宋体" w:eastAsia="宋体" w:cs="Times New Roman"/>
          <w:b/>
          <w:bCs/>
          <w:sz w:val="24"/>
        </w:rPr>
      </w:pPr>
      <w:r>
        <w:rPr>
          <w:rFonts w:hint="eastAsia" w:ascii="宋体" w:hAnsi="宋体" w:eastAsia="宋体" w:cs="Times New Roman"/>
          <w:b/>
          <w:bCs/>
          <w:sz w:val="24"/>
        </w:rPr>
        <w:t>三、投标人资格要求</w:t>
      </w:r>
    </w:p>
    <w:p w14:paraId="130967E4">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1、报价人须是依法注册的独立企业法人；</w:t>
      </w:r>
    </w:p>
    <w:p w14:paraId="19F095F4">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2、本次投标不接受联合体投标；</w:t>
      </w:r>
    </w:p>
    <w:p w14:paraId="147677EF">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3、投标人须具备相关资质；</w:t>
      </w:r>
    </w:p>
    <w:p w14:paraId="3380829E">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4、投标人不得存在下列情形之一：</w:t>
      </w:r>
    </w:p>
    <w:p w14:paraId="059719E8">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（1）被责令停业的； </w:t>
      </w:r>
    </w:p>
    <w:p w14:paraId="29D5B932">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（2）被暂停或取消投标资格的； </w:t>
      </w:r>
    </w:p>
    <w:p w14:paraId="15A4D1AE">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（3）财产被接管或冻结的；</w:t>
      </w:r>
    </w:p>
    <w:p w14:paraId="32F9E22F">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（4）在最近三年内有骗取中标或严重违约或重大工程质量问题的。</w:t>
      </w:r>
    </w:p>
    <w:p w14:paraId="1032C6E1">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（5） 单位负责人为同一人或者存在控股、管理关系的不同单位，不得同时参加本招标项目投标。</w:t>
      </w:r>
    </w:p>
    <w:p w14:paraId="19EDAA4D">
      <w:pPr>
        <w:spacing w:line="360" w:lineRule="auto"/>
        <w:rPr>
          <w:rFonts w:ascii="宋体" w:hAnsi="宋体" w:eastAsia="宋体" w:cs="Times New Roman"/>
          <w:sz w:val="24"/>
        </w:rPr>
      </w:pPr>
      <w:r>
        <w:rPr>
          <w:rFonts w:hint="eastAsia" w:ascii="宋体" w:hAnsi="宋体" w:eastAsia="宋体" w:cs="Times New Roman"/>
          <w:b/>
          <w:bCs/>
          <w:sz w:val="28"/>
          <w:szCs w:val="28"/>
        </w:rPr>
        <w:t>四、投标说明</w:t>
      </w:r>
    </w:p>
    <w:p w14:paraId="58CBE8D2">
      <w:pPr>
        <w:spacing w:line="480" w:lineRule="exact"/>
        <w:ind w:firstLine="480" w:firstLineChars="200"/>
        <w:rPr>
          <w:rFonts w:ascii="宋体" w:hAnsi="宋体" w:eastAsia="宋体" w:cs="Times New Roman"/>
          <w:sz w:val="24"/>
        </w:rPr>
      </w:pPr>
      <w:r>
        <w:rPr>
          <w:rFonts w:hint="eastAsia" w:ascii="宋体" w:hAnsi="宋体" w:eastAsia="宋体" w:cs="Times New Roman"/>
          <w:sz w:val="24"/>
        </w:rPr>
        <w:t>1、法定代表人授权委托书（如有授权）；</w:t>
      </w:r>
    </w:p>
    <w:p w14:paraId="5D5AA6C2">
      <w:pPr>
        <w:spacing w:line="480" w:lineRule="exact"/>
        <w:ind w:firstLine="480" w:firstLineChars="200"/>
        <w:rPr>
          <w:rFonts w:ascii="宋体" w:hAnsi="宋体" w:eastAsia="宋体" w:cs="Times New Roman"/>
          <w:sz w:val="24"/>
        </w:rPr>
      </w:pPr>
      <w:r>
        <w:rPr>
          <w:rFonts w:hint="eastAsia" w:ascii="宋体" w:hAnsi="宋体" w:eastAsia="宋体" w:cs="Times New Roman"/>
          <w:sz w:val="24"/>
        </w:rPr>
        <w:t>2、投标人法定代表人或授权人身份证复印件；</w:t>
      </w:r>
    </w:p>
    <w:p w14:paraId="2F6E4AE2">
      <w:pPr>
        <w:spacing w:line="480" w:lineRule="exact"/>
        <w:ind w:firstLine="480" w:firstLineChars="200"/>
        <w:rPr>
          <w:rFonts w:ascii="宋体" w:hAnsi="宋体" w:eastAsia="宋体" w:cs="Times New Roman"/>
          <w:sz w:val="24"/>
        </w:rPr>
      </w:pPr>
      <w:r>
        <w:rPr>
          <w:rFonts w:hint="eastAsia" w:ascii="宋体" w:hAnsi="宋体" w:eastAsia="宋体" w:cs="Times New Roman"/>
          <w:sz w:val="24"/>
        </w:rPr>
        <w:t>3、投标人营业执照副本复印件；</w:t>
      </w:r>
    </w:p>
    <w:p w14:paraId="114EE235">
      <w:pPr>
        <w:spacing w:line="480" w:lineRule="exact"/>
        <w:ind w:firstLine="480" w:firstLineChars="200"/>
        <w:rPr>
          <w:rFonts w:ascii="宋体" w:hAnsi="宋体" w:eastAsia="宋体" w:cs="Times New Roman"/>
          <w:sz w:val="24"/>
        </w:rPr>
      </w:pPr>
      <w:r>
        <w:rPr>
          <w:rFonts w:hint="eastAsia" w:ascii="宋体" w:hAnsi="宋体" w:eastAsia="宋体" w:cs="Times New Roman"/>
          <w:sz w:val="24"/>
        </w:rPr>
        <w:t>4、报价一览表（详见文件底部格式）；</w:t>
      </w:r>
    </w:p>
    <w:p w14:paraId="525A55B4">
      <w:pPr>
        <w:spacing w:line="480" w:lineRule="exact"/>
        <w:ind w:firstLine="480" w:firstLineChars="200"/>
        <w:rPr>
          <w:rFonts w:ascii="宋体" w:hAnsi="宋体" w:eastAsia="宋体" w:cs="Times New Roman"/>
          <w:sz w:val="24"/>
          <w:highlight w:val="none"/>
        </w:rPr>
      </w:pPr>
      <w:r>
        <w:rPr>
          <w:rFonts w:hint="eastAsia" w:ascii="宋体" w:hAnsi="宋体" w:eastAsia="宋体" w:cs="Times New Roman"/>
          <w:sz w:val="24"/>
        </w:rPr>
        <w:t>5、投标报价明细表（服务内容、价格明细等，</w:t>
      </w:r>
      <w:r>
        <w:rPr>
          <w:rFonts w:hint="eastAsia" w:ascii="宋体" w:hAnsi="宋体" w:eastAsia="宋体" w:cs="Times New Roman"/>
          <w:sz w:val="24"/>
          <w:highlight w:val="none"/>
        </w:rPr>
        <w:t>包括差旅费等费用）</w:t>
      </w:r>
    </w:p>
    <w:p w14:paraId="44D56D55">
      <w:pPr>
        <w:spacing w:line="480" w:lineRule="exact"/>
        <w:ind w:firstLine="480" w:firstLineChars="200"/>
        <w:rPr>
          <w:rFonts w:ascii="宋体" w:hAnsi="宋体" w:eastAsia="宋体" w:cs="Times New Roman"/>
          <w:sz w:val="24"/>
        </w:rPr>
      </w:pPr>
      <w:r>
        <w:rPr>
          <w:rFonts w:hint="eastAsia" w:ascii="宋体" w:hAnsi="宋体" w:eastAsia="宋体" w:cs="Times New Roman"/>
          <w:sz w:val="24"/>
        </w:rPr>
        <w:t>6、其他要求提供的材料；</w:t>
      </w:r>
    </w:p>
    <w:p w14:paraId="72898FED">
      <w:pPr>
        <w:spacing w:line="480" w:lineRule="exact"/>
        <w:ind w:firstLine="480" w:firstLineChars="200"/>
        <w:rPr>
          <w:rFonts w:ascii="宋体" w:hAnsi="宋体" w:eastAsia="宋体" w:cs="Times New Roman"/>
          <w:sz w:val="24"/>
        </w:rPr>
      </w:pPr>
      <w:r>
        <w:rPr>
          <w:rFonts w:hint="eastAsia" w:ascii="宋体" w:hAnsi="宋体" w:eastAsia="宋体" w:cs="Times New Roman"/>
          <w:sz w:val="24"/>
          <w:lang w:val="zh-CN"/>
        </w:rPr>
        <w:t>报价人自</w:t>
      </w:r>
      <w:r>
        <w:rPr>
          <w:rFonts w:hint="eastAsia" w:ascii="宋体" w:hAnsi="宋体" w:eastAsia="宋体" w:cs="Times New Roman"/>
          <w:sz w:val="24"/>
        </w:rPr>
        <w:t>2019年1月1日至报价截止日，须</w:t>
      </w:r>
      <w:r>
        <w:rPr>
          <w:rFonts w:hint="eastAsia" w:ascii="宋体" w:hAnsi="宋体" w:eastAsia="宋体" w:cs="Times New Roman"/>
          <w:sz w:val="24"/>
          <w:lang w:val="zh-CN"/>
        </w:rPr>
        <w:t>具有信息化和工业化融合（两化融合）管理体系咨询服务</w:t>
      </w:r>
      <w:r>
        <w:rPr>
          <w:rFonts w:hint="eastAsia" w:ascii="宋体" w:hAnsi="宋体" w:eastAsia="宋体" w:cs="Times New Roman"/>
          <w:sz w:val="24"/>
        </w:rPr>
        <w:t>的</w:t>
      </w:r>
      <w:r>
        <w:rPr>
          <w:rFonts w:hint="eastAsia" w:ascii="宋体" w:hAnsi="宋体" w:eastAsia="宋体" w:cs="Times New Roman"/>
          <w:sz w:val="24"/>
          <w:lang w:val="zh-CN"/>
        </w:rPr>
        <w:t>合同业绩至少</w:t>
      </w:r>
      <w:r>
        <w:rPr>
          <w:rFonts w:hint="eastAsia" w:ascii="宋体" w:hAnsi="宋体" w:eastAsia="宋体" w:cs="Times New Roman"/>
          <w:sz w:val="24"/>
        </w:rPr>
        <w:t>3</w:t>
      </w:r>
      <w:r>
        <w:rPr>
          <w:rFonts w:hint="eastAsia" w:ascii="宋体" w:hAnsi="宋体" w:eastAsia="宋体" w:cs="Times New Roman"/>
          <w:sz w:val="24"/>
          <w:lang w:val="zh-CN"/>
        </w:rPr>
        <w:t>个。</w:t>
      </w:r>
    </w:p>
    <w:p w14:paraId="7259B8CF">
      <w:pPr>
        <w:spacing w:line="480" w:lineRule="exact"/>
        <w:ind w:firstLine="480" w:firstLineChars="200"/>
        <w:rPr>
          <w:rFonts w:ascii="宋体" w:hAnsi="宋体" w:eastAsia="宋体" w:cs="Times New Roman"/>
          <w:sz w:val="24"/>
        </w:rPr>
      </w:pPr>
      <w:r>
        <w:rPr>
          <w:rFonts w:hint="eastAsia" w:ascii="宋体" w:hAnsi="宋体" w:eastAsia="宋体" w:cs="Times New Roman"/>
          <w:sz w:val="24"/>
        </w:rPr>
        <w:t>报价人须提供符合本招标要求的业绩合同扫描件，必须包含服务范围、合同签订时间、甲乙方盖章页，未按上述要求提供的业绩证明文件为无效证明文件。</w:t>
      </w:r>
    </w:p>
    <w:p w14:paraId="34CDC4A8">
      <w:pPr>
        <w:pStyle w:val="11"/>
        <w:spacing w:line="480" w:lineRule="exact"/>
        <w:ind w:firstLine="480" w:firstLineChars="200"/>
        <w:rPr>
          <w:rFonts w:ascii="宋体" w:hAnsi="宋体"/>
        </w:rPr>
      </w:pPr>
      <w:r>
        <w:rPr>
          <w:rFonts w:hint="eastAsia" w:ascii="宋体" w:hAnsi="宋体"/>
        </w:rPr>
        <w:t>报价人务必将上述材料与投标书一起进行密封，密封袋封口处应密封，并应加盖投标人公章及法定代表人印章或其授权的委托代理人印章。封套上应注明参与报价的项目名称及报价人公司名称。</w:t>
      </w:r>
    </w:p>
    <w:p w14:paraId="2E00B9A8">
      <w:pPr>
        <w:shd w:val="clear" w:color="auto" w:fill="FFFFFF"/>
        <w:spacing w:line="400" w:lineRule="atLeast"/>
        <w:jc w:val="left"/>
        <w:rPr>
          <w:rFonts w:ascii="宋体" w:hAnsi="宋体"/>
          <w:b/>
          <w:bCs/>
          <w:color w:val="000000"/>
          <w:sz w:val="28"/>
          <w:szCs w:val="28"/>
        </w:rPr>
      </w:pPr>
      <w:r>
        <w:rPr>
          <w:rFonts w:hint="eastAsia" w:ascii="宋体" w:hAnsi="宋体"/>
          <w:b/>
          <w:bCs/>
          <w:color w:val="000000"/>
          <w:sz w:val="28"/>
          <w:szCs w:val="28"/>
        </w:rPr>
        <w:t>五、中标人确定</w:t>
      </w:r>
    </w:p>
    <w:p w14:paraId="282EEEAB">
      <w:pPr>
        <w:spacing w:line="360" w:lineRule="auto"/>
        <w:ind w:firstLine="360" w:firstLineChars="150"/>
        <w:rPr>
          <w:rFonts w:ascii="宋体" w:hAnsi="宋体"/>
          <w:sz w:val="24"/>
        </w:rPr>
      </w:pPr>
      <w:r>
        <w:rPr>
          <w:rFonts w:hint="eastAsia" w:ascii="宋体" w:hAnsi="宋体"/>
          <w:sz w:val="24"/>
        </w:rPr>
        <w:t>采用综合评分方式，得分最高的投标方确定为中标人，评分办法如下：</w:t>
      </w:r>
    </w:p>
    <w:tbl>
      <w:tblPr>
        <w:tblStyle w:val="7"/>
        <w:tblW w:w="8721" w:type="dxa"/>
        <w:tblInd w:w="93" w:type="dxa"/>
        <w:tblLayout w:type="fixed"/>
        <w:tblCellMar>
          <w:top w:w="0" w:type="dxa"/>
          <w:left w:w="108" w:type="dxa"/>
          <w:bottom w:w="0" w:type="dxa"/>
          <w:right w:w="108" w:type="dxa"/>
        </w:tblCellMar>
      </w:tblPr>
      <w:tblGrid>
        <w:gridCol w:w="801"/>
        <w:gridCol w:w="2010"/>
        <w:gridCol w:w="1095"/>
        <w:gridCol w:w="3840"/>
        <w:gridCol w:w="975"/>
      </w:tblGrid>
      <w:tr w14:paraId="577BFA95">
        <w:tblPrEx>
          <w:tblCellMar>
            <w:top w:w="0" w:type="dxa"/>
            <w:left w:w="108" w:type="dxa"/>
            <w:bottom w:w="0" w:type="dxa"/>
            <w:right w:w="108" w:type="dxa"/>
          </w:tblCellMar>
        </w:tblPrEx>
        <w:trPr>
          <w:trHeight w:val="349"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8D47">
            <w:pPr>
              <w:jc w:val="center"/>
              <w:rPr>
                <w:highlight w:val="none"/>
              </w:rPr>
            </w:pPr>
            <w:r>
              <w:rPr>
                <w:rFonts w:hint="eastAsia"/>
                <w:highlight w:val="none"/>
              </w:rPr>
              <w:t>序号</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37CD">
            <w:pPr>
              <w:jc w:val="center"/>
              <w:rPr>
                <w:highlight w:val="none"/>
              </w:rPr>
            </w:pPr>
            <w:r>
              <w:rPr>
                <w:rFonts w:hint="eastAsia"/>
                <w:highlight w:val="none"/>
              </w:rPr>
              <w:t>评分项目</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5FAC">
            <w:pPr>
              <w:jc w:val="center"/>
              <w:rPr>
                <w:highlight w:val="none"/>
              </w:rPr>
            </w:pPr>
            <w:r>
              <w:rPr>
                <w:rFonts w:hint="eastAsia"/>
                <w:highlight w:val="none"/>
              </w:rPr>
              <w:t>标准分</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7688">
            <w:pPr>
              <w:jc w:val="center"/>
              <w:rPr>
                <w:highlight w:val="none"/>
              </w:rPr>
            </w:pPr>
            <w:r>
              <w:rPr>
                <w:rFonts w:hint="eastAsia"/>
                <w:highlight w:val="none"/>
              </w:rPr>
              <w:t>评分细则</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52C7">
            <w:pPr>
              <w:jc w:val="center"/>
              <w:rPr>
                <w:highlight w:val="none"/>
              </w:rPr>
            </w:pPr>
            <w:r>
              <w:rPr>
                <w:rFonts w:hint="eastAsia"/>
                <w:highlight w:val="none"/>
              </w:rPr>
              <w:t>备注</w:t>
            </w:r>
          </w:p>
        </w:tc>
      </w:tr>
      <w:tr w14:paraId="19BE10EA">
        <w:tblPrEx>
          <w:tblCellMar>
            <w:top w:w="0" w:type="dxa"/>
            <w:left w:w="108" w:type="dxa"/>
            <w:bottom w:w="0" w:type="dxa"/>
            <w:right w:w="108" w:type="dxa"/>
          </w:tblCellMar>
        </w:tblPrEx>
        <w:trPr>
          <w:trHeight w:val="586" w:hRule="atLeast"/>
        </w:trPr>
        <w:tc>
          <w:tcPr>
            <w:tcW w:w="801" w:type="dxa"/>
            <w:vMerge w:val="restart"/>
            <w:tcBorders>
              <w:top w:val="single" w:color="000000" w:sz="4" w:space="0"/>
              <w:left w:val="single" w:color="000000" w:sz="4" w:space="0"/>
              <w:right w:val="single" w:color="000000" w:sz="4" w:space="0"/>
            </w:tcBorders>
            <w:shd w:val="clear" w:color="auto" w:fill="auto"/>
            <w:vAlign w:val="center"/>
          </w:tcPr>
          <w:p w14:paraId="2E8A2B05">
            <w:pPr>
              <w:jc w:val="center"/>
              <w:rPr>
                <w:highlight w:val="none"/>
              </w:rPr>
            </w:pPr>
            <w:r>
              <w:rPr>
                <w:rFonts w:hint="eastAsia"/>
                <w:highlight w:val="none"/>
              </w:rPr>
              <w:t>1</w:t>
            </w:r>
          </w:p>
        </w:tc>
        <w:tc>
          <w:tcPr>
            <w:tcW w:w="2010" w:type="dxa"/>
            <w:vMerge w:val="restart"/>
            <w:tcBorders>
              <w:top w:val="single" w:color="000000" w:sz="4" w:space="0"/>
              <w:left w:val="single" w:color="000000" w:sz="4" w:space="0"/>
              <w:right w:val="single" w:color="000000" w:sz="4" w:space="0"/>
            </w:tcBorders>
            <w:shd w:val="clear" w:color="auto" w:fill="auto"/>
            <w:vAlign w:val="center"/>
          </w:tcPr>
          <w:p w14:paraId="4A980671">
            <w:pPr>
              <w:jc w:val="center"/>
              <w:rPr>
                <w:rFonts w:hint="default"/>
                <w:highlight w:val="none"/>
                <w:lang w:val="en-US"/>
              </w:rPr>
            </w:pPr>
            <w:r>
              <w:rPr>
                <w:rFonts w:hint="eastAsia"/>
                <w:highlight w:val="none"/>
                <w:lang w:val="en-US" w:eastAsia="zh-CN"/>
              </w:rPr>
              <w:t>商务得分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5229">
            <w:pPr>
              <w:jc w:val="center"/>
              <w:rPr>
                <w:rFonts w:hint="eastAsia" w:eastAsiaTheme="minorEastAsia"/>
                <w:highlight w:val="none"/>
                <w:lang w:eastAsia="zh-CN"/>
              </w:rPr>
            </w:pPr>
            <w:r>
              <w:rPr>
                <w:rFonts w:hint="eastAsia"/>
                <w:highlight w:val="none"/>
              </w:rPr>
              <w:t>5</w:t>
            </w:r>
            <w:r>
              <w:rPr>
                <w:rFonts w:hint="eastAsia"/>
                <w:highlight w:val="none"/>
                <w:lang w:val="en-US" w:eastAsia="zh-CN"/>
              </w:rPr>
              <w:t>0</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D302">
            <w:pPr>
              <w:jc w:val="center"/>
              <w:rPr>
                <w:rFonts w:hint="eastAsia" w:eastAsiaTheme="minorEastAsia"/>
                <w:highlight w:val="none"/>
                <w:lang w:eastAsia="zh-CN"/>
              </w:rPr>
            </w:pPr>
            <w:r>
              <w:rPr>
                <w:rFonts w:hint="eastAsia"/>
                <w:highlight w:val="none"/>
              </w:rPr>
              <w:t>所有投标人的最低报价作为基准价，得分=基准价/报价*5</w:t>
            </w:r>
            <w:r>
              <w:rPr>
                <w:rFonts w:hint="eastAsia"/>
                <w:highlight w:val="none"/>
                <w:lang w:val="en-US" w:eastAsia="zh-CN"/>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3958">
            <w:pPr>
              <w:jc w:val="center"/>
              <w:rPr>
                <w:highlight w:val="none"/>
              </w:rPr>
            </w:pPr>
          </w:p>
        </w:tc>
      </w:tr>
      <w:tr w14:paraId="3BD708D0">
        <w:tblPrEx>
          <w:tblCellMar>
            <w:top w:w="0" w:type="dxa"/>
            <w:left w:w="108" w:type="dxa"/>
            <w:bottom w:w="0" w:type="dxa"/>
            <w:right w:w="108" w:type="dxa"/>
          </w:tblCellMar>
        </w:tblPrEx>
        <w:trPr>
          <w:trHeight w:val="304" w:hRule="atLeast"/>
        </w:trPr>
        <w:tc>
          <w:tcPr>
            <w:tcW w:w="801" w:type="dxa"/>
            <w:vMerge w:val="continue"/>
            <w:tcBorders>
              <w:left w:val="single" w:color="000000" w:sz="4" w:space="0"/>
              <w:bottom w:val="single" w:color="000000" w:sz="4" w:space="0"/>
              <w:right w:val="single" w:color="000000" w:sz="4" w:space="0"/>
            </w:tcBorders>
            <w:shd w:val="clear" w:color="auto" w:fill="auto"/>
            <w:vAlign w:val="center"/>
          </w:tcPr>
          <w:p w14:paraId="5A8637CF">
            <w:pPr>
              <w:jc w:val="center"/>
              <w:rPr>
                <w:rFonts w:hint="eastAsia"/>
                <w:highlight w:val="none"/>
              </w:rPr>
            </w:pPr>
          </w:p>
        </w:tc>
        <w:tc>
          <w:tcPr>
            <w:tcW w:w="2010" w:type="dxa"/>
            <w:vMerge w:val="continue"/>
            <w:tcBorders>
              <w:left w:val="single" w:color="000000" w:sz="4" w:space="0"/>
              <w:bottom w:val="single" w:color="000000" w:sz="4" w:space="0"/>
              <w:right w:val="single" w:color="000000" w:sz="4" w:space="0"/>
            </w:tcBorders>
            <w:shd w:val="clear" w:color="auto" w:fill="auto"/>
            <w:vAlign w:val="center"/>
          </w:tcPr>
          <w:p w14:paraId="1B5C6299">
            <w:pPr>
              <w:jc w:val="center"/>
              <w:rPr>
                <w:rFonts w:hint="eastAsia"/>
                <w:highlight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BE0A">
            <w:pPr>
              <w:jc w:val="center"/>
              <w:rPr>
                <w:rFonts w:hint="eastAsia" w:eastAsiaTheme="minorEastAsia"/>
                <w:highlight w:val="none"/>
                <w:lang w:val="en-US" w:eastAsia="zh-CN"/>
              </w:rPr>
            </w:pPr>
            <w:r>
              <w:rPr>
                <w:rFonts w:hint="eastAsia"/>
                <w:highlight w:val="none"/>
                <w:lang w:val="en-US" w:eastAsia="zh-CN"/>
              </w:rPr>
              <w:t>5</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BA0C">
            <w:pPr>
              <w:jc w:val="center"/>
              <w:rPr>
                <w:rFonts w:hint="default" w:eastAsiaTheme="minorEastAsia"/>
                <w:highlight w:val="none"/>
                <w:lang w:val="en-US" w:eastAsia="zh-CN"/>
              </w:rPr>
            </w:pPr>
            <w:r>
              <w:rPr>
                <w:rFonts w:hint="eastAsia"/>
                <w:highlight w:val="none"/>
                <w:lang w:val="en-US" w:eastAsia="zh-CN"/>
              </w:rPr>
              <w:t>响应付款方式得5分，未响应得0分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3987">
            <w:pPr>
              <w:jc w:val="center"/>
              <w:rPr>
                <w:highlight w:val="none"/>
              </w:rPr>
            </w:pPr>
          </w:p>
        </w:tc>
      </w:tr>
      <w:tr w14:paraId="7B48E66D">
        <w:tblPrEx>
          <w:tblCellMar>
            <w:top w:w="0" w:type="dxa"/>
            <w:left w:w="108" w:type="dxa"/>
            <w:bottom w:w="0" w:type="dxa"/>
            <w:right w:w="108" w:type="dxa"/>
          </w:tblCellMar>
        </w:tblPrEx>
        <w:trPr>
          <w:trHeight w:val="1124" w:hRule="atLeast"/>
        </w:trPr>
        <w:tc>
          <w:tcPr>
            <w:tcW w:w="801" w:type="dxa"/>
            <w:vMerge w:val="restart"/>
            <w:tcBorders>
              <w:top w:val="single" w:color="000000" w:sz="4" w:space="0"/>
              <w:left w:val="single" w:color="000000" w:sz="4" w:space="0"/>
              <w:right w:val="single" w:color="000000" w:sz="4" w:space="0"/>
            </w:tcBorders>
            <w:shd w:val="clear" w:color="auto" w:fill="auto"/>
            <w:vAlign w:val="center"/>
          </w:tcPr>
          <w:p w14:paraId="4B63AE67">
            <w:pPr>
              <w:jc w:val="center"/>
              <w:rPr>
                <w:highlight w:val="none"/>
              </w:rPr>
            </w:pPr>
            <w:r>
              <w:rPr>
                <w:rFonts w:hint="eastAsia"/>
                <w:highlight w:val="none"/>
              </w:rPr>
              <w:t>2</w:t>
            </w:r>
          </w:p>
          <w:p w14:paraId="07B5B8A8">
            <w:pPr>
              <w:jc w:val="center"/>
              <w:rPr>
                <w:highlight w:val="none"/>
              </w:rPr>
            </w:pPr>
          </w:p>
        </w:tc>
        <w:tc>
          <w:tcPr>
            <w:tcW w:w="2010" w:type="dxa"/>
            <w:vMerge w:val="restart"/>
            <w:tcBorders>
              <w:top w:val="single" w:color="000000" w:sz="4" w:space="0"/>
              <w:left w:val="single" w:color="000000" w:sz="4" w:space="0"/>
              <w:right w:val="single" w:color="000000" w:sz="4" w:space="0"/>
            </w:tcBorders>
            <w:shd w:val="clear" w:color="auto" w:fill="auto"/>
            <w:vAlign w:val="center"/>
          </w:tcPr>
          <w:p w14:paraId="6C472E0A">
            <w:pPr>
              <w:jc w:val="center"/>
              <w:rPr>
                <w:highlight w:val="none"/>
              </w:rPr>
            </w:pPr>
            <w:r>
              <w:rPr>
                <w:rFonts w:hint="eastAsia"/>
                <w:highlight w:val="none"/>
              </w:rPr>
              <w:t>咨询资质及贯标业绩(以两化融合管理体系工作平台http://gltx.cspiii.com/中查询结果为准)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D3E3">
            <w:pPr>
              <w:jc w:val="center"/>
              <w:rPr>
                <w:highlight w:val="none"/>
              </w:rPr>
            </w:pPr>
            <w:r>
              <w:rPr>
                <w:rFonts w:hint="eastAsia"/>
                <w:highlight w:val="none"/>
              </w:rPr>
              <w:t>10</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9127">
            <w:pPr>
              <w:jc w:val="center"/>
              <w:rPr>
                <w:highlight w:val="none"/>
              </w:rPr>
            </w:pPr>
            <w:r>
              <w:rPr>
                <w:rFonts w:hint="eastAsia"/>
                <w:highlight w:val="none"/>
              </w:rPr>
              <w:t>持有联盟颁发的AAA级有效的全国两化融合管理体系考试合格证书的人员数量，每人1分，最高10分</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251D0D">
            <w:pPr>
              <w:jc w:val="center"/>
              <w:rPr>
                <w:highlight w:val="none"/>
              </w:rPr>
            </w:pPr>
          </w:p>
        </w:tc>
      </w:tr>
      <w:tr w14:paraId="3858D140">
        <w:tblPrEx>
          <w:tblCellMar>
            <w:top w:w="0" w:type="dxa"/>
            <w:left w:w="108" w:type="dxa"/>
            <w:bottom w:w="0" w:type="dxa"/>
            <w:right w:w="108" w:type="dxa"/>
          </w:tblCellMar>
        </w:tblPrEx>
        <w:trPr>
          <w:trHeight w:val="1094" w:hRule="atLeast"/>
        </w:trPr>
        <w:tc>
          <w:tcPr>
            <w:tcW w:w="801" w:type="dxa"/>
            <w:vMerge w:val="continue"/>
            <w:tcBorders>
              <w:left w:val="single" w:color="000000" w:sz="4" w:space="0"/>
              <w:right w:val="single" w:color="000000" w:sz="4" w:space="0"/>
            </w:tcBorders>
            <w:shd w:val="clear" w:color="auto" w:fill="auto"/>
            <w:vAlign w:val="center"/>
          </w:tcPr>
          <w:p w14:paraId="23E1D3DC">
            <w:pPr>
              <w:jc w:val="center"/>
              <w:rPr>
                <w:highlight w:val="none"/>
              </w:rPr>
            </w:pPr>
          </w:p>
        </w:tc>
        <w:tc>
          <w:tcPr>
            <w:tcW w:w="2010" w:type="dxa"/>
            <w:vMerge w:val="continue"/>
            <w:tcBorders>
              <w:left w:val="single" w:color="000000" w:sz="4" w:space="0"/>
              <w:right w:val="single" w:color="000000" w:sz="4" w:space="0"/>
            </w:tcBorders>
            <w:shd w:val="clear" w:color="auto" w:fill="auto"/>
            <w:vAlign w:val="center"/>
          </w:tcPr>
          <w:p w14:paraId="116B4835">
            <w:pPr>
              <w:jc w:val="center"/>
              <w:rPr>
                <w:highlight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67CB">
            <w:pPr>
              <w:jc w:val="center"/>
              <w:rPr>
                <w:highlight w:val="none"/>
              </w:rPr>
            </w:pPr>
            <w:r>
              <w:rPr>
                <w:rFonts w:hint="eastAsia"/>
                <w:highlight w:val="none"/>
              </w:rPr>
              <w:t>10</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F380">
            <w:pPr>
              <w:jc w:val="center"/>
              <w:rPr>
                <w:highlight w:val="none"/>
              </w:rPr>
            </w:pPr>
            <w:r>
              <w:rPr>
                <w:rFonts w:hint="eastAsia"/>
                <w:highlight w:val="none"/>
              </w:rPr>
              <w:t>所服务企业通过评定的数量，数量最多报价人10分；第二名6分；第三名3分；其他不得分</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5797E">
            <w:pPr>
              <w:jc w:val="center"/>
              <w:rPr>
                <w:highlight w:val="none"/>
              </w:rPr>
            </w:pPr>
          </w:p>
        </w:tc>
      </w:tr>
      <w:tr w14:paraId="1A4085E3">
        <w:tblPrEx>
          <w:tblCellMar>
            <w:top w:w="0" w:type="dxa"/>
            <w:left w:w="108" w:type="dxa"/>
            <w:bottom w:w="0" w:type="dxa"/>
            <w:right w:w="108" w:type="dxa"/>
          </w:tblCellMar>
        </w:tblPrEx>
        <w:trPr>
          <w:trHeight w:val="475" w:hRule="atLeast"/>
        </w:trPr>
        <w:tc>
          <w:tcPr>
            <w:tcW w:w="801" w:type="dxa"/>
            <w:vMerge w:val="continue"/>
            <w:tcBorders>
              <w:left w:val="single" w:color="000000" w:sz="4" w:space="0"/>
              <w:right w:val="single" w:color="000000" w:sz="4" w:space="0"/>
            </w:tcBorders>
            <w:shd w:val="clear" w:color="auto" w:fill="auto"/>
            <w:vAlign w:val="center"/>
          </w:tcPr>
          <w:p w14:paraId="05B06F34">
            <w:pPr>
              <w:jc w:val="center"/>
              <w:rPr>
                <w:highlight w:val="none"/>
              </w:rPr>
            </w:pPr>
          </w:p>
        </w:tc>
        <w:tc>
          <w:tcPr>
            <w:tcW w:w="2010" w:type="dxa"/>
            <w:vMerge w:val="continue"/>
            <w:tcBorders>
              <w:left w:val="single" w:color="000000" w:sz="4" w:space="0"/>
              <w:right w:val="single" w:color="000000" w:sz="4" w:space="0"/>
            </w:tcBorders>
            <w:shd w:val="clear" w:color="auto" w:fill="auto"/>
            <w:vAlign w:val="center"/>
          </w:tcPr>
          <w:p w14:paraId="7BC801AC">
            <w:pPr>
              <w:jc w:val="center"/>
              <w:rPr>
                <w:highlight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31AA">
            <w:pPr>
              <w:jc w:val="center"/>
              <w:rPr>
                <w:highlight w:val="none"/>
              </w:rPr>
            </w:pPr>
            <w:r>
              <w:rPr>
                <w:rFonts w:hint="eastAsia"/>
                <w:highlight w:val="none"/>
              </w:rPr>
              <w:t>10</w:t>
            </w: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D791C">
            <w:pPr>
              <w:jc w:val="center"/>
              <w:rPr>
                <w:highlight w:val="none"/>
              </w:rPr>
            </w:pPr>
            <w:r>
              <w:rPr>
                <w:rFonts w:hint="eastAsia"/>
                <w:highlight w:val="none"/>
              </w:rPr>
              <w:t>评定通过率得分：通过率*10</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0A637">
            <w:pPr>
              <w:jc w:val="center"/>
              <w:rPr>
                <w:highlight w:val="none"/>
              </w:rPr>
            </w:pPr>
          </w:p>
        </w:tc>
      </w:tr>
      <w:tr w14:paraId="23DB449F">
        <w:tblPrEx>
          <w:tblCellMar>
            <w:top w:w="0" w:type="dxa"/>
            <w:left w:w="108" w:type="dxa"/>
            <w:bottom w:w="0" w:type="dxa"/>
            <w:right w:w="108" w:type="dxa"/>
          </w:tblCellMar>
        </w:tblPrEx>
        <w:trPr>
          <w:trHeight w:val="90" w:hRule="atLeast"/>
        </w:trPr>
        <w:tc>
          <w:tcPr>
            <w:tcW w:w="801" w:type="dxa"/>
            <w:vMerge w:val="continue"/>
            <w:tcBorders>
              <w:left w:val="single" w:color="000000" w:sz="4" w:space="0"/>
              <w:right w:val="single" w:color="000000" w:sz="4" w:space="0"/>
            </w:tcBorders>
            <w:shd w:val="clear" w:color="auto" w:fill="auto"/>
            <w:vAlign w:val="center"/>
          </w:tcPr>
          <w:p w14:paraId="2B0424E8">
            <w:pPr>
              <w:jc w:val="center"/>
              <w:rPr>
                <w:highlight w:val="none"/>
              </w:rPr>
            </w:pPr>
          </w:p>
        </w:tc>
        <w:tc>
          <w:tcPr>
            <w:tcW w:w="2010" w:type="dxa"/>
            <w:vMerge w:val="continue"/>
            <w:tcBorders>
              <w:left w:val="single" w:color="000000" w:sz="4" w:space="0"/>
              <w:right w:val="single" w:color="000000" w:sz="4" w:space="0"/>
            </w:tcBorders>
            <w:shd w:val="clear" w:color="auto" w:fill="auto"/>
            <w:vAlign w:val="center"/>
          </w:tcPr>
          <w:p w14:paraId="1A1E9F2B">
            <w:pPr>
              <w:jc w:val="center"/>
              <w:rPr>
                <w:highlight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FAD3">
            <w:pPr>
              <w:jc w:val="center"/>
              <w:rPr>
                <w:highlight w:val="none"/>
              </w:rPr>
            </w:pPr>
            <w:r>
              <w:rPr>
                <w:rFonts w:hint="eastAsia"/>
                <w:highlight w:val="none"/>
              </w:rPr>
              <w:t>5</w:t>
            </w: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4EF07">
            <w:pPr>
              <w:jc w:val="center"/>
              <w:rPr>
                <w:highlight w:val="none"/>
              </w:rPr>
            </w:pPr>
            <w:r>
              <w:rPr>
                <w:rFonts w:hint="eastAsia"/>
                <w:highlight w:val="none"/>
              </w:rPr>
              <w:t>2018年以来，获得江苏省两化融合管理体系贯标优秀服务机构称号，得5分</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18A1A">
            <w:pPr>
              <w:jc w:val="center"/>
              <w:rPr>
                <w:highlight w:val="none"/>
              </w:rPr>
            </w:pPr>
          </w:p>
        </w:tc>
      </w:tr>
      <w:tr w14:paraId="519F4B7D">
        <w:tblPrEx>
          <w:tblCellMar>
            <w:top w:w="0" w:type="dxa"/>
            <w:left w:w="108" w:type="dxa"/>
            <w:bottom w:w="0" w:type="dxa"/>
            <w:right w:w="108" w:type="dxa"/>
          </w:tblCellMar>
        </w:tblPrEx>
        <w:trPr>
          <w:trHeight w:val="645" w:hRule="atLeast"/>
        </w:trPr>
        <w:tc>
          <w:tcPr>
            <w:tcW w:w="801" w:type="dxa"/>
            <w:vMerge w:val="continue"/>
            <w:tcBorders>
              <w:left w:val="single" w:color="000000" w:sz="4" w:space="0"/>
              <w:right w:val="single" w:color="000000" w:sz="4" w:space="0"/>
            </w:tcBorders>
            <w:shd w:val="clear" w:color="auto" w:fill="auto"/>
            <w:vAlign w:val="center"/>
          </w:tcPr>
          <w:p w14:paraId="1454B633">
            <w:pPr>
              <w:jc w:val="center"/>
              <w:rPr>
                <w:highlight w:val="none"/>
              </w:rPr>
            </w:pPr>
          </w:p>
        </w:tc>
        <w:tc>
          <w:tcPr>
            <w:tcW w:w="2010" w:type="dxa"/>
            <w:vMerge w:val="continue"/>
            <w:tcBorders>
              <w:left w:val="single" w:color="000000" w:sz="4" w:space="0"/>
              <w:right w:val="single" w:color="000000" w:sz="4" w:space="0"/>
            </w:tcBorders>
            <w:shd w:val="clear" w:color="auto" w:fill="auto"/>
            <w:vAlign w:val="center"/>
          </w:tcPr>
          <w:p w14:paraId="15F4C273">
            <w:pPr>
              <w:jc w:val="center"/>
              <w:rPr>
                <w:highlight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8600">
            <w:pPr>
              <w:jc w:val="center"/>
              <w:rPr>
                <w:highlight w:val="none"/>
              </w:rPr>
            </w:pPr>
            <w:r>
              <w:rPr>
                <w:rFonts w:hint="eastAsia"/>
                <w:highlight w:val="none"/>
              </w:rPr>
              <w:t>6</w:t>
            </w:r>
          </w:p>
        </w:tc>
        <w:tc>
          <w:tcPr>
            <w:tcW w:w="3840" w:type="dxa"/>
            <w:tcBorders>
              <w:top w:val="nil"/>
              <w:left w:val="nil"/>
              <w:bottom w:val="nil"/>
              <w:right w:val="nil"/>
            </w:tcBorders>
            <w:shd w:val="clear" w:color="auto" w:fill="auto"/>
            <w:vAlign w:val="center"/>
          </w:tcPr>
          <w:p w14:paraId="1EB1F58A">
            <w:pPr>
              <w:jc w:val="center"/>
              <w:rPr>
                <w:highlight w:val="none"/>
              </w:rPr>
            </w:pPr>
            <w:r>
              <w:rPr>
                <w:rFonts w:hint="eastAsia"/>
                <w:highlight w:val="none"/>
              </w:rPr>
              <w:t>在有色金属冶炼行业或钢铁冶炼行业有两化融合贯标认证业绩的，有一家加2分，最高6分；有铜冶炼企业两化融合贯标认证业绩的，有1家加6分</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A1745">
            <w:pPr>
              <w:jc w:val="center"/>
              <w:rPr>
                <w:highlight w:val="none"/>
              </w:rPr>
            </w:pPr>
          </w:p>
        </w:tc>
      </w:tr>
      <w:tr w14:paraId="6F9D2C5A">
        <w:tblPrEx>
          <w:tblCellMar>
            <w:top w:w="0" w:type="dxa"/>
            <w:left w:w="108" w:type="dxa"/>
            <w:bottom w:w="0" w:type="dxa"/>
            <w:right w:w="108" w:type="dxa"/>
          </w:tblCellMar>
        </w:tblPrEx>
        <w:trPr>
          <w:trHeight w:val="1355" w:hRule="atLeast"/>
        </w:trPr>
        <w:tc>
          <w:tcPr>
            <w:tcW w:w="801" w:type="dxa"/>
            <w:vMerge w:val="continue"/>
            <w:tcBorders>
              <w:left w:val="single" w:color="000000" w:sz="4" w:space="0"/>
              <w:bottom w:val="single" w:color="auto" w:sz="4" w:space="0"/>
              <w:right w:val="single" w:color="000000" w:sz="4" w:space="0"/>
            </w:tcBorders>
            <w:shd w:val="clear" w:color="auto" w:fill="auto"/>
            <w:vAlign w:val="center"/>
          </w:tcPr>
          <w:p w14:paraId="0EF6E47B">
            <w:pPr>
              <w:jc w:val="center"/>
              <w:rPr>
                <w:highlight w:val="none"/>
              </w:rPr>
            </w:pPr>
          </w:p>
        </w:tc>
        <w:tc>
          <w:tcPr>
            <w:tcW w:w="2010" w:type="dxa"/>
            <w:vMerge w:val="continue"/>
            <w:tcBorders>
              <w:left w:val="single" w:color="000000" w:sz="4" w:space="0"/>
              <w:bottom w:val="single" w:color="auto" w:sz="4" w:space="0"/>
              <w:right w:val="single" w:color="000000" w:sz="4" w:space="0"/>
            </w:tcBorders>
            <w:shd w:val="clear" w:color="auto" w:fill="auto"/>
            <w:vAlign w:val="center"/>
          </w:tcPr>
          <w:p w14:paraId="0A29C33C">
            <w:pPr>
              <w:jc w:val="center"/>
              <w:rPr>
                <w:highlight w:val="none"/>
              </w:rPr>
            </w:pPr>
          </w:p>
        </w:tc>
        <w:tc>
          <w:tcPr>
            <w:tcW w:w="1095" w:type="dxa"/>
            <w:tcBorders>
              <w:top w:val="single" w:color="000000" w:sz="4" w:space="0"/>
              <w:left w:val="single" w:color="000000" w:sz="4" w:space="0"/>
              <w:bottom w:val="single" w:color="auto" w:sz="4" w:space="0"/>
              <w:right w:val="single" w:color="000000" w:sz="4" w:space="0"/>
            </w:tcBorders>
            <w:shd w:val="clear" w:color="auto" w:fill="auto"/>
            <w:vAlign w:val="center"/>
          </w:tcPr>
          <w:p w14:paraId="3714A5D7">
            <w:pPr>
              <w:jc w:val="center"/>
              <w:rPr>
                <w:highlight w:val="none"/>
              </w:rPr>
            </w:pPr>
            <w:r>
              <w:rPr>
                <w:rFonts w:hint="eastAsia"/>
                <w:highlight w:val="none"/>
              </w:rPr>
              <w:t>4</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C1EA">
            <w:pPr>
              <w:jc w:val="center"/>
              <w:rPr>
                <w:highlight w:val="none"/>
              </w:rPr>
            </w:pPr>
            <w:r>
              <w:rPr>
                <w:rFonts w:hint="eastAsia"/>
                <w:highlight w:val="none"/>
              </w:rPr>
              <w:t>2018年以来，服务机构评级</w:t>
            </w:r>
            <w:r>
              <w:rPr>
                <w:rFonts w:hint="eastAsia"/>
                <w:highlight w:val="none"/>
              </w:rPr>
              <w:br w:type="textWrapping"/>
            </w:r>
            <w:r>
              <w:rPr>
                <w:rFonts w:hint="eastAsia"/>
                <w:highlight w:val="none"/>
              </w:rPr>
              <w:t>B级4分</w:t>
            </w:r>
            <w:r>
              <w:rPr>
                <w:rFonts w:hint="eastAsia"/>
                <w:highlight w:val="none"/>
              </w:rPr>
              <w:br w:type="textWrapping"/>
            </w:r>
            <w:r>
              <w:rPr>
                <w:rFonts w:hint="eastAsia"/>
                <w:highlight w:val="none"/>
              </w:rPr>
              <w:t>C级2分</w:t>
            </w:r>
            <w:r>
              <w:rPr>
                <w:rFonts w:hint="eastAsia"/>
                <w:highlight w:val="none"/>
              </w:rPr>
              <w:br w:type="textWrapping"/>
            </w:r>
            <w:r>
              <w:rPr>
                <w:rFonts w:hint="eastAsia"/>
                <w:highlight w:val="none"/>
              </w:rPr>
              <w:t>D级1分</w:t>
            </w:r>
            <w:r>
              <w:rPr>
                <w:rFonts w:hint="eastAsia"/>
                <w:highlight w:val="none"/>
              </w:rPr>
              <w:br w:type="textWrapping"/>
            </w:r>
            <w:r>
              <w:rPr>
                <w:rFonts w:hint="eastAsia"/>
                <w:highlight w:val="none"/>
              </w:rPr>
              <w:t>未获评级0分</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8AE00">
            <w:pPr>
              <w:jc w:val="center"/>
              <w:rPr>
                <w:highlight w:val="none"/>
              </w:rPr>
            </w:pPr>
          </w:p>
        </w:tc>
      </w:tr>
    </w:tbl>
    <w:p w14:paraId="6E868525">
      <w:pPr>
        <w:numPr>
          <w:ilvl w:val="0"/>
          <w:numId w:val="2"/>
        </w:numPr>
        <w:shd w:val="clear" w:color="auto" w:fill="FFFFFF"/>
        <w:spacing w:line="400" w:lineRule="atLeast"/>
        <w:jc w:val="left"/>
        <w:rPr>
          <w:rFonts w:ascii="宋体" w:hAnsi="宋体"/>
          <w:b/>
          <w:bCs/>
          <w:color w:val="000000"/>
          <w:sz w:val="28"/>
          <w:szCs w:val="28"/>
        </w:rPr>
      </w:pPr>
      <w:r>
        <w:rPr>
          <w:rFonts w:hint="eastAsia" w:ascii="宋体" w:hAnsi="宋体"/>
          <w:b/>
          <w:bCs/>
          <w:color w:val="000000"/>
          <w:sz w:val="28"/>
          <w:szCs w:val="28"/>
        </w:rPr>
        <w:t>付款方式</w:t>
      </w:r>
    </w:p>
    <w:p w14:paraId="1C93A5B5">
      <w:pPr>
        <w:spacing w:line="360" w:lineRule="auto"/>
        <w:ind w:firstLine="480" w:firstLineChars="200"/>
        <w:rPr>
          <w:highlight w:val="none"/>
        </w:rPr>
      </w:pPr>
      <w:r>
        <w:rPr>
          <w:rFonts w:hint="eastAsia" w:ascii="宋体" w:hAnsi="宋体" w:eastAsia="宋体" w:cs="Times New Roman"/>
          <w:sz w:val="24"/>
          <w:highlight w:val="none"/>
        </w:rPr>
        <w:t>中标方协助完成体系评定阶段服务任务，指导招标方通过评定机构的评定，取得两化融合管理体系证书，经招标方验收合格，中标方30天内开具</w:t>
      </w:r>
      <w:r>
        <w:rPr>
          <w:rFonts w:hint="eastAsia" w:ascii="宋体" w:hAnsi="宋体" w:eastAsia="宋体" w:cs="Times New Roman"/>
          <w:color w:val="000000" w:themeColor="text1"/>
          <w:sz w:val="24"/>
          <w:highlight w:val="none"/>
          <w14:textFill>
            <w14:solidFill>
              <w14:schemeClr w14:val="tx1"/>
            </w14:solidFill>
          </w14:textFill>
        </w:rPr>
        <w:t>增值税专用发</w:t>
      </w:r>
      <w:r>
        <w:rPr>
          <w:rFonts w:hint="eastAsia" w:ascii="宋体" w:hAnsi="宋体" w:eastAsia="宋体" w:cs="Times New Roman"/>
          <w:sz w:val="24"/>
          <w:highlight w:val="none"/>
        </w:rPr>
        <w:t>票（6%），招标方接到发票后15日内支付合同款，由招标方汇至中标方指定</w:t>
      </w:r>
      <w:r>
        <w:rPr>
          <w:rFonts w:hint="eastAsia" w:ascii="宋体" w:hAnsi="宋体" w:eastAsia="宋体" w:cs="Times New Roman"/>
          <w:sz w:val="24"/>
          <w:highlight w:val="none"/>
          <w:lang w:val="en-US" w:eastAsia="zh-CN"/>
        </w:rPr>
        <w:t>账</w:t>
      </w:r>
      <w:r>
        <w:rPr>
          <w:rFonts w:hint="eastAsia" w:ascii="宋体" w:hAnsi="宋体" w:eastAsia="宋体" w:cs="Times New Roman"/>
          <w:sz w:val="24"/>
          <w:highlight w:val="none"/>
        </w:rPr>
        <w:t>户。</w:t>
      </w:r>
    </w:p>
    <w:p w14:paraId="4A5B979D">
      <w:pPr>
        <w:pStyle w:val="11"/>
        <w:rPr>
          <w:rFonts w:ascii="宋体" w:hAnsi="宋体"/>
          <w:b/>
          <w:bCs/>
          <w:color w:val="auto"/>
          <w:sz w:val="28"/>
          <w:szCs w:val="28"/>
          <w:highlight w:val="none"/>
        </w:rPr>
      </w:pPr>
      <w:r>
        <w:rPr>
          <w:rFonts w:hint="eastAsia" w:ascii="宋体" w:hAnsi="宋体"/>
          <w:b/>
          <w:bCs/>
          <w:color w:val="auto"/>
          <w:sz w:val="28"/>
          <w:szCs w:val="28"/>
          <w:highlight w:val="none"/>
        </w:rPr>
        <w:t>七、报价截止时间</w:t>
      </w:r>
    </w:p>
    <w:p w14:paraId="7E551254">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2021年4月</w:t>
      </w:r>
      <w:r>
        <w:rPr>
          <w:rFonts w:ascii="宋体" w:hAnsi="宋体" w:eastAsia="宋体" w:cs="Times New Roman"/>
          <w:sz w:val="24"/>
          <w:highlight w:val="none"/>
        </w:rPr>
        <w:t>9</w:t>
      </w:r>
      <w:r>
        <w:rPr>
          <w:rFonts w:hint="eastAsia" w:ascii="宋体" w:hAnsi="宋体" w:eastAsia="宋体" w:cs="Times New Roman"/>
          <w:sz w:val="24"/>
          <w:highlight w:val="none"/>
        </w:rPr>
        <w:t>日10:00时，逾期送达或未送达指定地点的报价文件不予受理。</w:t>
      </w:r>
    </w:p>
    <w:p w14:paraId="3513BD38">
      <w:pPr>
        <w:pStyle w:val="11"/>
        <w:rPr>
          <w:rFonts w:ascii="宋体" w:hAnsi="宋体"/>
          <w:b/>
          <w:bCs/>
          <w:sz w:val="28"/>
          <w:szCs w:val="28"/>
          <w:highlight w:val="none"/>
        </w:rPr>
      </w:pPr>
      <w:r>
        <w:rPr>
          <w:rFonts w:hint="eastAsia" w:ascii="宋体" w:hAnsi="宋体"/>
          <w:b/>
          <w:bCs/>
          <w:sz w:val="28"/>
          <w:szCs w:val="28"/>
          <w:highlight w:val="none"/>
        </w:rPr>
        <w:t>八、报价文件接收单位及相关联系人：</w:t>
      </w:r>
    </w:p>
    <w:p w14:paraId="3F21867B">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文件提交地址：张家港市锦丰镇三兴街道200号，张家港联合铜业有限公司</w:t>
      </w:r>
      <w:r>
        <w:rPr>
          <w:rFonts w:hint="eastAsia" w:ascii="宋体" w:hAnsi="宋体"/>
          <w:sz w:val="24"/>
        </w:rPr>
        <w:t>质量计量部（企管部）</w:t>
      </w:r>
      <w:r>
        <w:rPr>
          <w:rFonts w:hint="eastAsia" w:ascii="宋体" w:hAnsi="宋体" w:eastAsia="宋体" w:cs="Times New Roman"/>
          <w:sz w:val="24"/>
        </w:rPr>
        <w:t xml:space="preserve">招标办；邮编：215624 </w:t>
      </w:r>
    </w:p>
    <w:p w14:paraId="3EBE861F">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接收时间：投标截止日期前每天上午8：00至11：30，下午13：30至16：30，节假日除外。</w:t>
      </w:r>
    </w:p>
    <w:p w14:paraId="252FC55C">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投标联系人：殷 玥（0512-58533020）</w:t>
      </w:r>
    </w:p>
    <w:p w14:paraId="4CD60379">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业务咨询联系人：机动能源部  张万兴（0512-58537015）</w:t>
      </w:r>
      <w:bookmarkStart w:id="74" w:name="_GoBack"/>
      <w:bookmarkEnd w:id="74"/>
    </w:p>
    <w:p w14:paraId="417A042F">
      <w:pPr>
        <w:pStyle w:val="5"/>
        <w:overflowPunct w:val="0"/>
        <w:spacing w:line="360" w:lineRule="auto"/>
        <w:ind w:firstLine="0"/>
        <w:jc w:val="center"/>
        <w:rPr>
          <w:rFonts w:ascii="宋体" w:hAnsi="宋体"/>
          <w:b/>
          <w:bCs/>
          <w:szCs w:val="21"/>
        </w:rPr>
      </w:pPr>
    </w:p>
    <w:p w14:paraId="739C27A4">
      <w:pPr>
        <w:pStyle w:val="5"/>
        <w:overflowPunct w:val="0"/>
        <w:spacing w:line="360" w:lineRule="auto"/>
        <w:ind w:firstLine="0"/>
        <w:jc w:val="center"/>
        <w:rPr>
          <w:rFonts w:ascii="宋体" w:hAnsi="宋体"/>
          <w:b/>
          <w:bCs/>
          <w:szCs w:val="21"/>
        </w:rPr>
      </w:pPr>
    </w:p>
    <w:p w14:paraId="583A8436">
      <w:pPr>
        <w:pStyle w:val="5"/>
        <w:overflowPunct w:val="0"/>
        <w:spacing w:line="360" w:lineRule="auto"/>
        <w:ind w:firstLine="0"/>
        <w:jc w:val="center"/>
        <w:rPr>
          <w:rFonts w:ascii="宋体" w:hAnsi="宋体"/>
          <w:b/>
          <w:bCs/>
          <w:szCs w:val="21"/>
        </w:rPr>
      </w:pPr>
    </w:p>
    <w:p w14:paraId="4EA18EAE">
      <w:pPr>
        <w:autoSpaceDE w:val="0"/>
        <w:autoSpaceDN w:val="0"/>
        <w:adjustRightInd w:val="0"/>
        <w:rPr>
          <w:b/>
          <w:bCs/>
          <w:szCs w:val="21"/>
        </w:rPr>
      </w:pPr>
    </w:p>
    <w:p w14:paraId="121F6A67">
      <w:pPr>
        <w:autoSpaceDE w:val="0"/>
        <w:autoSpaceDN w:val="0"/>
        <w:adjustRightInd w:val="0"/>
        <w:spacing w:line="360" w:lineRule="auto"/>
        <w:jc w:val="center"/>
        <w:rPr>
          <w:rFonts w:ascii="Arial" w:hAnsi="Arial" w:eastAsia="黑体" w:cs="Arial"/>
          <w:sz w:val="30"/>
          <w:szCs w:val="30"/>
          <w:lang w:val="zh-CN"/>
        </w:rPr>
      </w:pPr>
    </w:p>
    <w:p w14:paraId="3B54B2AA">
      <w:pPr>
        <w:autoSpaceDE w:val="0"/>
        <w:autoSpaceDN w:val="0"/>
        <w:adjustRightInd w:val="0"/>
        <w:spacing w:line="360" w:lineRule="auto"/>
        <w:jc w:val="center"/>
        <w:rPr>
          <w:rFonts w:ascii="Arial" w:hAnsi="Arial" w:eastAsia="黑体" w:cs="Arial"/>
          <w:sz w:val="30"/>
          <w:szCs w:val="30"/>
          <w:lang w:val="zh-CN"/>
        </w:rPr>
      </w:pPr>
    </w:p>
    <w:p w14:paraId="656AE5B3">
      <w:pPr>
        <w:autoSpaceDE w:val="0"/>
        <w:autoSpaceDN w:val="0"/>
        <w:adjustRightInd w:val="0"/>
        <w:spacing w:line="360" w:lineRule="auto"/>
        <w:jc w:val="center"/>
        <w:rPr>
          <w:rFonts w:ascii="Arial" w:hAnsi="Arial" w:eastAsia="黑体" w:cs="Arial"/>
          <w:sz w:val="30"/>
          <w:szCs w:val="30"/>
          <w:lang w:val="zh-CN"/>
        </w:rPr>
      </w:pPr>
    </w:p>
    <w:p w14:paraId="00BC0CE3">
      <w:pPr>
        <w:autoSpaceDE w:val="0"/>
        <w:autoSpaceDN w:val="0"/>
        <w:adjustRightInd w:val="0"/>
        <w:spacing w:line="360" w:lineRule="auto"/>
        <w:jc w:val="center"/>
        <w:rPr>
          <w:rFonts w:ascii="Arial" w:hAnsi="Arial" w:eastAsia="黑体" w:cs="Arial"/>
          <w:sz w:val="30"/>
          <w:szCs w:val="30"/>
          <w:lang w:val="zh-CN"/>
        </w:rPr>
      </w:pPr>
    </w:p>
    <w:p w14:paraId="623DD0BB">
      <w:pPr>
        <w:pStyle w:val="2"/>
        <w:rPr>
          <w:lang w:val="zh-CN"/>
        </w:rPr>
      </w:pPr>
    </w:p>
    <w:p w14:paraId="17820CB1">
      <w:pPr>
        <w:pStyle w:val="2"/>
        <w:rPr>
          <w:lang w:val="zh-CN"/>
        </w:rPr>
      </w:pPr>
    </w:p>
    <w:p w14:paraId="1DE9A645">
      <w:pPr>
        <w:pStyle w:val="2"/>
        <w:rPr>
          <w:lang w:val="zh-CN"/>
        </w:rPr>
      </w:pPr>
    </w:p>
    <w:p w14:paraId="074A84A1">
      <w:pPr>
        <w:pStyle w:val="2"/>
        <w:rPr>
          <w:lang w:val="zh-CN"/>
        </w:rPr>
      </w:pPr>
    </w:p>
    <w:p w14:paraId="12DC2723">
      <w:pPr>
        <w:pStyle w:val="2"/>
        <w:rPr>
          <w:rFonts w:hint="eastAsia"/>
          <w:lang w:val="zh-CN"/>
        </w:rPr>
      </w:pPr>
    </w:p>
    <w:p w14:paraId="2829F8CC">
      <w:pPr>
        <w:autoSpaceDE w:val="0"/>
        <w:autoSpaceDN w:val="0"/>
        <w:adjustRightInd w:val="0"/>
        <w:spacing w:line="360" w:lineRule="auto"/>
        <w:jc w:val="center"/>
        <w:rPr>
          <w:lang w:val="zh-CN"/>
        </w:rPr>
      </w:pPr>
      <w:r>
        <w:rPr>
          <w:rFonts w:ascii="Arial" w:hAnsi="Arial" w:eastAsia="黑体" w:cs="Arial"/>
          <w:sz w:val="30"/>
          <w:szCs w:val="30"/>
          <w:lang w:val="zh-CN"/>
        </w:rPr>
        <w:t>投标人类似项目业绩一览表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28"/>
        <w:gridCol w:w="2856"/>
        <w:gridCol w:w="1140"/>
        <w:gridCol w:w="933"/>
        <w:gridCol w:w="1311"/>
        <w:gridCol w:w="1371"/>
      </w:tblGrid>
      <w:tr w14:paraId="0C059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2" w:hRule="exact"/>
        </w:trPr>
        <w:tc>
          <w:tcPr>
            <w:tcW w:w="928" w:type="dxa"/>
            <w:vAlign w:val="center"/>
          </w:tcPr>
          <w:p w14:paraId="3D482DC3">
            <w:pPr>
              <w:jc w:val="center"/>
              <w:rPr>
                <w:rFonts w:ascii="Arial" w:hAnsi="Arial" w:cs="Arial"/>
                <w:szCs w:val="21"/>
              </w:rPr>
            </w:pPr>
            <w:r>
              <w:rPr>
                <w:rFonts w:ascii="Arial" w:hAnsi="Arial" w:cs="Arial"/>
                <w:szCs w:val="21"/>
              </w:rPr>
              <w:t>序号</w:t>
            </w:r>
          </w:p>
        </w:tc>
        <w:tc>
          <w:tcPr>
            <w:tcW w:w="2856" w:type="dxa"/>
            <w:vAlign w:val="center"/>
          </w:tcPr>
          <w:p w14:paraId="47BCCD09">
            <w:pPr>
              <w:jc w:val="center"/>
              <w:rPr>
                <w:rFonts w:ascii="Arial" w:hAnsi="Arial" w:cs="Arial"/>
                <w:szCs w:val="21"/>
              </w:rPr>
            </w:pPr>
            <w:r>
              <w:rPr>
                <w:rFonts w:ascii="Arial" w:hAnsi="Arial" w:cs="Arial"/>
                <w:szCs w:val="21"/>
              </w:rPr>
              <w:t>采购单位及联系人、联系方式</w:t>
            </w:r>
          </w:p>
        </w:tc>
        <w:tc>
          <w:tcPr>
            <w:tcW w:w="1140" w:type="dxa"/>
            <w:vAlign w:val="center"/>
          </w:tcPr>
          <w:p w14:paraId="72DCD06E">
            <w:pPr>
              <w:jc w:val="center"/>
              <w:rPr>
                <w:rFonts w:ascii="Arial" w:hAnsi="Arial" w:cs="Arial"/>
                <w:szCs w:val="21"/>
              </w:rPr>
            </w:pPr>
            <w:r>
              <w:rPr>
                <w:rFonts w:ascii="Arial" w:hAnsi="Arial" w:cs="Arial"/>
                <w:szCs w:val="21"/>
              </w:rPr>
              <w:t>项目名称</w:t>
            </w:r>
          </w:p>
        </w:tc>
        <w:tc>
          <w:tcPr>
            <w:tcW w:w="933" w:type="dxa"/>
            <w:vAlign w:val="center"/>
          </w:tcPr>
          <w:p w14:paraId="24AD4408">
            <w:pPr>
              <w:jc w:val="center"/>
              <w:rPr>
                <w:rFonts w:ascii="Arial" w:hAnsi="Arial" w:cs="Arial"/>
                <w:szCs w:val="21"/>
              </w:rPr>
            </w:pPr>
            <w:r>
              <w:rPr>
                <w:rFonts w:ascii="Arial" w:hAnsi="Arial" w:cs="Arial"/>
                <w:szCs w:val="21"/>
              </w:rPr>
              <w:t>合同金额</w:t>
            </w:r>
          </w:p>
        </w:tc>
        <w:tc>
          <w:tcPr>
            <w:tcW w:w="1311" w:type="dxa"/>
            <w:vAlign w:val="center"/>
          </w:tcPr>
          <w:p w14:paraId="70DFA029">
            <w:pPr>
              <w:jc w:val="center"/>
              <w:rPr>
                <w:rFonts w:ascii="Arial" w:hAnsi="Arial" w:cs="Arial"/>
                <w:szCs w:val="21"/>
              </w:rPr>
            </w:pPr>
            <w:r>
              <w:rPr>
                <w:rFonts w:ascii="Arial" w:hAnsi="Arial" w:cs="Arial"/>
                <w:szCs w:val="21"/>
              </w:rPr>
              <w:t>日期</w:t>
            </w:r>
          </w:p>
        </w:tc>
        <w:tc>
          <w:tcPr>
            <w:tcW w:w="1371" w:type="dxa"/>
          </w:tcPr>
          <w:p w14:paraId="1191AEAF">
            <w:pPr>
              <w:jc w:val="center"/>
              <w:rPr>
                <w:rFonts w:ascii="Arial" w:hAnsi="Arial" w:cs="Arial"/>
                <w:szCs w:val="21"/>
              </w:rPr>
            </w:pPr>
            <w:r>
              <w:rPr>
                <w:rFonts w:ascii="Arial" w:hAnsi="Arial" w:cs="Arial"/>
                <w:szCs w:val="21"/>
              </w:rPr>
              <w:t>与本项目内容的关联性</w:t>
            </w:r>
          </w:p>
        </w:tc>
      </w:tr>
      <w:tr w14:paraId="03D8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0" w:hRule="exact"/>
        </w:trPr>
        <w:tc>
          <w:tcPr>
            <w:tcW w:w="928" w:type="dxa"/>
          </w:tcPr>
          <w:p w14:paraId="62212229">
            <w:pPr>
              <w:jc w:val="center"/>
              <w:rPr>
                <w:rFonts w:ascii="Arial" w:hAnsi="Arial" w:eastAsia="宋体" w:cs="Arial"/>
                <w:szCs w:val="21"/>
              </w:rPr>
            </w:pPr>
            <w:r>
              <w:rPr>
                <w:rFonts w:hint="eastAsia" w:ascii="Arial" w:hAnsi="Arial" w:cs="Arial"/>
                <w:szCs w:val="21"/>
              </w:rPr>
              <w:t>1</w:t>
            </w:r>
          </w:p>
        </w:tc>
        <w:tc>
          <w:tcPr>
            <w:tcW w:w="2856" w:type="dxa"/>
          </w:tcPr>
          <w:p w14:paraId="65B9C411">
            <w:pPr>
              <w:spacing w:line="360" w:lineRule="auto"/>
              <w:jc w:val="center"/>
              <w:rPr>
                <w:rFonts w:ascii="Arial" w:hAnsi="Arial" w:eastAsia="宋体" w:cs="Arial"/>
                <w:szCs w:val="21"/>
              </w:rPr>
            </w:pPr>
          </w:p>
        </w:tc>
        <w:tc>
          <w:tcPr>
            <w:tcW w:w="1140" w:type="dxa"/>
          </w:tcPr>
          <w:p w14:paraId="35159A0D">
            <w:pPr>
              <w:rPr>
                <w:rFonts w:ascii="Arial" w:hAnsi="Arial" w:eastAsia="宋体" w:cs="Arial"/>
                <w:szCs w:val="21"/>
              </w:rPr>
            </w:pPr>
          </w:p>
        </w:tc>
        <w:tc>
          <w:tcPr>
            <w:tcW w:w="933" w:type="dxa"/>
          </w:tcPr>
          <w:p w14:paraId="06C4ABBE">
            <w:pPr>
              <w:jc w:val="right"/>
              <w:rPr>
                <w:rFonts w:ascii="Arial" w:hAnsi="Arial" w:eastAsia="宋体" w:cs="Arial"/>
                <w:szCs w:val="21"/>
              </w:rPr>
            </w:pPr>
          </w:p>
        </w:tc>
        <w:tc>
          <w:tcPr>
            <w:tcW w:w="1311" w:type="dxa"/>
          </w:tcPr>
          <w:p w14:paraId="2558647B">
            <w:pPr>
              <w:jc w:val="center"/>
              <w:rPr>
                <w:rFonts w:ascii="Arial" w:hAnsi="Arial" w:eastAsia="宋体" w:cs="Arial"/>
                <w:szCs w:val="21"/>
              </w:rPr>
            </w:pPr>
          </w:p>
        </w:tc>
        <w:tc>
          <w:tcPr>
            <w:tcW w:w="1371" w:type="dxa"/>
          </w:tcPr>
          <w:p w14:paraId="30A287E5">
            <w:pPr>
              <w:jc w:val="center"/>
              <w:rPr>
                <w:rFonts w:ascii="Arial" w:hAnsi="Arial" w:eastAsia="宋体" w:cs="Arial"/>
                <w:szCs w:val="21"/>
              </w:rPr>
            </w:pPr>
          </w:p>
        </w:tc>
      </w:tr>
      <w:tr w14:paraId="7FDA4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0" w:hRule="exact"/>
        </w:trPr>
        <w:tc>
          <w:tcPr>
            <w:tcW w:w="928" w:type="dxa"/>
          </w:tcPr>
          <w:p w14:paraId="2BEDADBB">
            <w:pPr>
              <w:jc w:val="center"/>
              <w:rPr>
                <w:rFonts w:ascii="Arial" w:hAnsi="Arial" w:eastAsia="宋体" w:cs="Arial"/>
                <w:szCs w:val="21"/>
              </w:rPr>
            </w:pPr>
            <w:r>
              <w:rPr>
                <w:rFonts w:hint="eastAsia" w:ascii="Arial" w:hAnsi="Arial" w:cs="Arial"/>
                <w:szCs w:val="21"/>
              </w:rPr>
              <w:t>2</w:t>
            </w:r>
          </w:p>
        </w:tc>
        <w:tc>
          <w:tcPr>
            <w:tcW w:w="2856" w:type="dxa"/>
          </w:tcPr>
          <w:p w14:paraId="3D0795DD">
            <w:pPr>
              <w:jc w:val="center"/>
              <w:rPr>
                <w:rFonts w:ascii="Arial" w:hAnsi="Arial" w:cs="Arial"/>
                <w:szCs w:val="21"/>
              </w:rPr>
            </w:pPr>
          </w:p>
        </w:tc>
        <w:tc>
          <w:tcPr>
            <w:tcW w:w="1140" w:type="dxa"/>
          </w:tcPr>
          <w:p w14:paraId="4AB8C1BB">
            <w:pPr>
              <w:rPr>
                <w:rFonts w:ascii="Arial" w:hAnsi="Arial" w:eastAsia="宋体" w:cs="Arial"/>
                <w:szCs w:val="21"/>
              </w:rPr>
            </w:pPr>
          </w:p>
        </w:tc>
        <w:tc>
          <w:tcPr>
            <w:tcW w:w="933" w:type="dxa"/>
          </w:tcPr>
          <w:p w14:paraId="06361E8D">
            <w:pPr>
              <w:jc w:val="right"/>
              <w:rPr>
                <w:rFonts w:ascii="Arial" w:hAnsi="Arial" w:eastAsia="宋体" w:cs="Arial"/>
                <w:szCs w:val="21"/>
              </w:rPr>
            </w:pPr>
          </w:p>
        </w:tc>
        <w:tc>
          <w:tcPr>
            <w:tcW w:w="1311" w:type="dxa"/>
          </w:tcPr>
          <w:p w14:paraId="28BB6C28">
            <w:pPr>
              <w:ind w:firstLine="420" w:firstLineChars="200"/>
              <w:rPr>
                <w:rFonts w:ascii="Arial" w:hAnsi="Arial" w:eastAsia="宋体" w:cs="Arial"/>
                <w:szCs w:val="21"/>
              </w:rPr>
            </w:pPr>
          </w:p>
        </w:tc>
        <w:tc>
          <w:tcPr>
            <w:tcW w:w="1371" w:type="dxa"/>
          </w:tcPr>
          <w:p w14:paraId="0C86E12D">
            <w:pPr>
              <w:jc w:val="center"/>
              <w:rPr>
                <w:rFonts w:ascii="Arial" w:hAnsi="Arial" w:eastAsia="宋体" w:cs="Arial"/>
                <w:szCs w:val="21"/>
              </w:rPr>
            </w:pPr>
          </w:p>
        </w:tc>
      </w:tr>
      <w:tr w14:paraId="2C3D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0" w:hRule="exact"/>
        </w:trPr>
        <w:tc>
          <w:tcPr>
            <w:tcW w:w="928" w:type="dxa"/>
          </w:tcPr>
          <w:p w14:paraId="20130A72">
            <w:pPr>
              <w:jc w:val="center"/>
              <w:rPr>
                <w:rFonts w:ascii="Arial" w:hAnsi="Arial" w:eastAsia="宋体" w:cs="Arial"/>
                <w:szCs w:val="21"/>
              </w:rPr>
            </w:pPr>
            <w:r>
              <w:rPr>
                <w:rFonts w:hint="eastAsia" w:ascii="Arial" w:hAnsi="Arial" w:cs="Arial"/>
                <w:szCs w:val="21"/>
              </w:rPr>
              <w:t>3</w:t>
            </w:r>
          </w:p>
        </w:tc>
        <w:tc>
          <w:tcPr>
            <w:tcW w:w="2856" w:type="dxa"/>
          </w:tcPr>
          <w:p w14:paraId="25C32FB1">
            <w:pPr>
              <w:jc w:val="center"/>
              <w:rPr>
                <w:rFonts w:ascii="Arial" w:hAnsi="Arial" w:eastAsia="宋体" w:cs="Arial"/>
                <w:szCs w:val="21"/>
              </w:rPr>
            </w:pPr>
          </w:p>
        </w:tc>
        <w:tc>
          <w:tcPr>
            <w:tcW w:w="1140" w:type="dxa"/>
          </w:tcPr>
          <w:p w14:paraId="243A2393">
            <w:pPr>
              <w:jc w:val="center"/>
              <w:rPr>
                <w:rFonts w:ascii="Arial" w:hAnsi="Arial" w:eastAsia="宋体" w:cs="Arial"/>
                <w:szCs w:val="21"/>
              </w:rPr>
            </w:pPr>
          </w:p>
        </w:tc>
        <w:tc>
          <w:tcPr>
            <w:tcW w:w="933" w:type="dxa"/>
          </w:tcPr>
          <w:p w14:paraId="74B7A2A9">
            <w:pPr>
              <w:jc w:val="right"/>
              <w:rPr>
                <w:rFonts w:ascii="Arial" w:hAnsi="Arial" w:eastAsia="宋体" w:cs="Arial"/>
                <w:szCs w:val="21"/>
              </w:rPr>
            </w:pPr>
          </w:p>
        </w:tc>
        <w:tc>
          <w:tcPr>
            <w:tcW w:w="1311" w:type="dxa"/>
          </w:tcPr>
          <w:p w14:paraId="0AFE7434">
            <w:pPr>
              <w:jc w:val="center"/>
              <w:rPr>
                <w:rFonts w:ascii="Arial" w:hAnsi="Arial" w:eastAsia="宋体" w:cs="Arial"/>
                <w:szCs w:val="21"/>
              </w:rPr>
            </w:pPr>
          </w:p>
        </w:tc>
        <w:tc>
          <w:tcPr>
            <w:tcW w:w="1371" w:type="dxa"/>
          </w:tcPr>
          <w:p w14:paraId="0A373252">
            <w:pPr>
              <w:jc w:val="center"/>
              <w:rPr>
                <w:rFonts w:ascii="Arial" w:hAnsi="Arial" w:eastAsia="宋体" w:cs="Arial"/>
                <w:szCs w:val="21"/>
              </w:rPr>
            </w:pPr>
          </w:p>
        </w:tc>
      </w:tr>
      <w:tr w14:paraId="3F71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0" w:hRule="exact"/>
        </w:trPr>
        <w:tc>
          <w:tcPr>
            <w:tcW w:w="928" w:type="dxa"/>
          </w:tcPr>
          <w:p w14:paraId="37E5D50C">
            <w:pPr>
              <w:jc w:val="center"/>
              <w:rPr>
                <w:rFonts w:ascii="Arial" w:hAnsi="Arial" w:eastAsia="宋体" w:cs="Arial"/>
                <w:szCs w:val="21"/>
              </w:rPr>
            </w:pPr>
            <w:r>
              <w:rPr>
                <w:rFonts w:hint="eastAsia" w:ascii="Arial" w:hAnsi="Arial" w:cs="Arial"/>
                <w:szCs w:val="21"/>
              </w:rPr>
              <w:t>4</w:t>
            </w:r>
          </w:p>
        </w:tc>
        <w:tc>
          <w:tcPr>
            <w:tcW w:w="2856" w:type="dxa"/>
          </w:tcPr>
          <w:p w14:paraId="52B0D948">
            <w:pPr>
              <w:jc w:val="center"/>
              <w:rPr>
                <w:rFonts w:ascii="Arial" w:hAnsi="Arial" w:eastAsia="宋体" w:cs="Arial"/>
                <w:szCs w:val="21"/>
              </w:rPr>
            </w:pPr>
          </w:p>
        </w:tc>
        <w:tc>
          <w:tcPr>
            <w:tcW w:w="1140" w:type="dxa"/>
          </w:tcPr>
          <w:p w14:paraId="5191D071">
            <w:pPr>
              <w:jc w:val="center"/>
              <w:rPr>
                <w:rFonts w:ascii="Arial" w:hAnsi="Arial" w:eastAsia="宋体" w:cs="Arial"/>
                <w:szCs w:val="21"/>
              </w:rPr>
            </w:pPr>
          </w:p>
        </w:tc>
        <w:tc>
          <w:tcPr>
            <w:tcW w:w="933" w:type="dxa"/>
          </w:tcPr>
          <w:p w14:paraId="0000976D">
            <w:pPr>
              <w:jc w:val="right"/>
              <w:rPr>
                <w:rFonts w:ascii="Arial" w:hAnsi="Arial" w:eastAsia="宋体" w:cs="Arial"/>
                <w:szCs w:val="21"/>
              </w:rPr>
            </w:pPr>
          </w:p>
        </w:tc>
        <w:tc>
          <w:tcPr>
            <w:tcW w:w="1311" w:type="dxa"/>
          </w:tcPr>
          <w:p w14:paraId="6978FDA1">
            <w:pPr>
              <w:jc w:val="center"/>
              <w:rPr>
                <w:rFonts w:ascii="Arial" w:hAnsi="Arial" w:eastAsia="宋体" w:cs="Arial"/>
                <w:szCs w:val="21"/>
              </w:rPr>
            </w:pPr>
          </w:p>
        </w:tc>
        <w:tc>
          <w:tcPr>
            <w:tcW w:w="1371" w:type="dxa"/>
          </w:tcPr>
          <w:p w14:paraId="5129FDF9">
            <w:pPr>
              <w:jc w:val="center"/>
              <w:rPr>
                <w:rFonts w:ascii="Arial" w:hAnsi="Arial" w:eastAsia="宋体" w:cs="Arial"/>
                <w:szCs w:val="21"/>
              </w:rPr>
            </w:pPr>
          </w:p>
        </w:tc>
      </w:tr>
      <w:tr w14:paraId="19E85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0" w:hRule="exact"/>
        </w:trPr>
        <w:tc>
          <w:tcPr>
            <w:tcW w:w="928" w:type="dxa"/>
          </w:tcPr>
          <w:p w14:paraId="583AC620">
            <w:pPr>
              <w:jc w:val="center"/>
              <w:rPr>
                <w:rFonts w:ascii="Arial" w:hAnsi="Arial" w:cs="Arial"/>
                <w:szCs w:val="21"/>
              </w:rPr>
            </w:pPr>
            <w:r>
              <w:rPr>
                <w:rFonts w:hint="eastAsia" w:ascii="Arial" w:hAnsi="Arial" w:cs="Arial"/>
                <w:szCs w:val="21"/>
              </w:rPr>
              <w:t>5</w:t>
            </w:r>
          </w:p>
        </w:tc>
        <w:tc>
          <w:tcPr>
            <w:tcW w:w="2856" w:type="dxa"/>
          </w:tcPr>
          <w:p w14:paraId="20FFB253">
            <w:pPr>
              <w:jc w:val="center"/>
              <w:rPr>
                <w:rFonts w:ascii="Arial" w:hAnsi="Arial" w:eastAsia="宋体" w:cs="Arial"/>
                <w:szCs w:val="21"/>
              </w:rPr>
            </w:pPr>
          </w:p>
        </w:tc>
        <w:tc>
          <w:tcPr>
            <w:tcW w:w="1140" w:type="dxa"/>
          </w:tcPr>
          <w:p w14:paraId="4BAD6569">
            <w:pPr>
              <w:jc w:val="center"/>
              <w:rPr>
                <w:rFonts w:ascii="Arial" w:hAnsi="Arial" w:eastAsia="宋体" w:cs="Arial"/>
                <w:szCs w:val="21"/>
              </w:rPr>
            </w:pPr>
          </w:p>
        </w:tc>
        <w:tc>
          <w:tcPr>
            <w:tcW w:w="933" w:type="dxa"/>
          </w:tcPr>
          <w:p w14:paraId="34375409">
            <w:pPr>
              <w:jc w:val="right"/>
              <w:rPr>
                <w:rFonts w:ascii="Arial" w:hAnsi="Arial" w:cs="Arial"/>
                <w:szCs w:val="21"/>
              </w:rPr>
            </w:pPr>
          </w:p>
        </w:tc>
        <w:tc>
          <w:tcPr>
            <w:tcW w:w="1311" w:type="dxa"/>
          </w:tcPr>
          <w:p w14:paraId="464C96E3">
            <w:pPr>
              <w:jc w:val="center"/>
              <w:rPr>
                <w:rFonts w:ascii="Arial" w:hAnsi="Arial" w:cs="Arial"/>
                <w:szCs w:val="21"/>
              </w:rPr>
            </w:pPr>
          </w:p>
        </w:tc>
        <w:tc>
          <w:tcPr>
            <w:tcW w:w="1371" w:type="dxa"/>
          </w:tcPr>
          <w:p w14:paraId="3C60A851">
            <w:pPr>
              <w:jc w:val="center"/>
              <w:rPr>
                <w:rFonts w:ascii="Arial" w:hAnsi="Arial" w:eastAsia="宋体" w:cs="Arial"/>
                <w:szCs w:val="21"/>
              </w:rPr>
            </w:pPr>
          </w:p>
        </w:tc>
      </w:tr>
      <w:tr w14:paraId="4FDF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0" w:hRule="exact"/>
        </w:trPr>
        <w:tc>
          <w:tcPr>
            <w:tcW w:w="928" w:type="dxa"/>
          </w:tcPr>
          <w:p w14:paraId="4B7B92D0">
            <w:pPr>
              <w:jc w:val="center"/>
              <w:rPr>
                <w:rFonts w:ascii="Arial" w:hAnsi="Arial" w:cs="Arial"/>
                <w:szCs w:val="21"/>
              </w:rPr>
            </w:pPr>
            <w:r>
              <w:rPr>
                <w:rFonts w:hint="eastAsia" w:ascii="Arial" w:hAnsi="Arial" w:cs="Arial"/>
                <w:szCs w:val="21"/>
              </w:rPr>
              <w:t>6</w:t>
            </w:r>
          </w:p>
        </w:tc>
        <w:tc>
          <w:tcPr>
            <w:tcW w:w="2856" w:type="dxa"/>
          </w:tcPr>
          <w:p w14:paraId="69FC120D">
            <w:pPr>
              <w:jc w:val="center"/>
              <w:rPr>
                <w:rFonts w:ascii="Arial" w:hAnsi="Arial" w:eastAsia="宋体" w:cs="Arial"/>
                <w:szCs w:val="21"/>
              </w:rPr>
            </w:pPr>
          </w:p>
        </w:tc>
        <w:tc>
          <w:tcPr>
            <w:tcW w:w="1140" w:type="dxa"/>
          </w:tcPr>
          <w:p w14:paraId="08A41156">
            <w:pPr>
              <w:jc w:val="center"/>
              <w:rPr>
                <w:rFonts w:ascii="Arial" w:hAnsi="Arial" w:eastAsia="宋体" w:cs="Arial"/>
                <w:szCs w:val="21"/>
              </w:rPr>
            </w:pPr>
          </w:p>
        </w:tc>
        <w:tc>
          <w:tcPr>
            <w:tcW w:w="933" w:type="dxa"/>
          </w:tcPr>
          <w:p w14:paraId="7FBF2274">
            <w:pPr>
              <w:jc w:val="right"/>
              <w:rPr>
                <w:rFonts w:ascii="Arial" w:hAnsi="Arial" w:cs="Arial"/>
                <w:szCs w:val="21"/>
              </w:rPr>
            </w:pPr>
          </w:p>
        </w:tc>
        <w:tc>
          <w:tcPr>
            <w:tcW w:w="1311" w:type="dxa"/>
          </w:tcPr>
          <w:p w14:paraId="4A52E15C">
            <w:pPr>
              <w:jc w:val="center"/>
              <w:rPr>
                <w:rFonts w:ascii="Arial" w:hAnsi="Arial" w:cs="Arial"/>
                <w:szCs w:val="21"/>
              </w:rPr>
            </w:pPr>
          </w:p>
        </w:tc>
        <w:tc>
          <w:tcPr>
            <w:tcW w:w="1371" w:type="dxa"/>
          </w:tcPr>
          <w:p w14:paraId="7ADC8C19">
            <w:pPr>
              <w:jc w:val="center"/>
              <w:rPr>
                <w:rFonts w:ascii="Arial" w:hAnsi="Arial" w:eastAsia="宋体" w:cs="Arial"/>
                <w:szCs w:val="21"/>
              </w:rPr>
            </w:pPr>
          </w:p>
        </w:tc>
      </w:tr>
      <w:tr w14:paraId="561E5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0" w:hRule="exact"/>
        </w:trPr>
        <w:tc>
          <w:tcPr>
            <w:tcW w:w="928" w:type="dxa"/>
          </w:tcPr>
          <w:p w14:paraId="0BA064F2">
            <w:pPr>
              <w:jc w:val="center"/>
              <w:rPr>
                <w:rFonts w:ascii="Arial" w:hAnsi="Arial" w:cs="Arial"/>
                <w:szCs w:val="21"/>
              </w:rPr>
            </w:pPr>
            <w:r>
              <w:rPr>
                <w:rFonts w:hint="eastAsia" w:ascii="Arial" w:hAnsi="Arial" w:cs="Arial"/>
                <w:szCs w:val="21"/>
              </w:rPr>
              <w:t>7</w:t>
            </w:r>
          </w:p>
        </w:tc>
        <w:tc>
          <w:tcPr>
            <w:tcW w:w="2856" w:type="dxa"/>
          </w:tcPr>
          <w:p w14:paraId="7EFBCEC0">
            <w:pPr>
              <w:jc w:val="center"/>
              <w:rPr>
                <w:rFonts w:ascii="Arial" w:hAnsi="Arial" w:eastAsia="宋体" w:cs="Arial"/>
                <w:szCs w:val="21"/>
              </w:rPr>
            </w:pPr>
          </w:p>
        </w:tc>
        <w:tc>
          <w:tcPr>
            <w:tcW w:w="1140" w:type="dxa"/>
          </w:tcPr>
          <w:p w14:paraId="3DD349C2">
            <w:pPr>
              <w:jc w:val="center"/>
              <w:rPr>
                <w:rFonts w:ascii="Arial" w:hAnsi="Arial" w:eastAsia="宋体" w:cs="Arial"/>
                <w:szCs w:val="21"/>
              </w:rPr>
            </w:pPr>
          </w:p>
        </w:tc>
        <w:tc>
          <w:tcPr>
            <w:tcW w:w="933" w:type="dxa"/>
          </w:tcPr>
          <w:p w14:paraId="1EB13BC6">
            <w:pPr>
              <w:jc w:val="right"/>
              <w:rPr>
                <w:rFonts w:ascii="Arial" w:hAnsi="Arial" w:cs="Arial"/>
                <w:szCs w:val="21"/>
              </w:rPr>
            </w:pPr>
          </w:p>
        </w:tc>
        <w:tc>
          <w:tcPr>
            <w:tcW w:w="1311" w:type="dxa"/>
          </w:tcPr>
          <w:p w14:paraId="384BC1CD">
            <w:pPr>
              <w:jc w:val="center"/>
              <w:rPr>
                <w:rFonts w:ascii="Arial" w:hAnsi="Arial" w:cs="Arial"/>
                <w:szCs w:val="21"/>
              </w:rPr>
            </w:pPr>
          </w:p>
        </w:tc>
        <w:tc>
          <w:tcPr>
            <w:tcW w:w="1371" w:type="dxa"/>
          </w:tcPr>
          <w:p w14:paraId="6B212D7C">
            <w:pPr>
              <w:jc w:val="center"/>
              <w:rPr>
                <w:rFonts w:ascii="Arial" w:hAnsi="Arial" w:eastAsia="宋体" w:cs="Arial"/>
                <w:szCs w:val="21"/>
              </w:rPr>
            </w:pPr>
          </w:p>
        </w:tc>
      </w:tr>
    </w:tbl>
    <w:p w14:paraId="63C5ED4D">
      <w:pPr>
        <w:autoSpaceDE w:val="0"/>
        <w:autoSpaceDN w:val="0"/>
        <w:adjustRightInd w:val="0"/>
        <w:spacing w:line="360" w:lineRule="auto"/>
        <w:rPr>
          <w:rFonts w:ascii="Arial" w:hAnsi="Arial" w:cs="Arial"/>
          <w:szCs w:val="21"/>
        </w:rPr>
      </w:pPr>
      <w:r>
        <w:rPr>
          <w:rFonts w:ascii="Arial" w:hAnsi="Arial" w:cs="Arial"/>
          <w:szCs w:val="21"/>
        </w:rPr>
        <w:t>注：以上项目需提供支持性文件，包括但不限于合同关键页复印件，原件备查。</w:t>
      </w:r>
    </w:p>
    <w:p w14:paraId="27D823C6">
      <w:pPr>
        <w:autoSpaceDE w:val="0"/>
        <w:autoSpaceDN w:val="0"/>
        <w:adjustRightInd w:val="0"/>
        <w:spacing w:line="360" w:lineRule="auto"/>
        <w:rPr>
          <w:rFonts w:ascii="Arial" w:hAnsi="Arial" w:cs="Arial"/>
          <w:spacing w:val="20"/>
          <w:szCs w:val="21"/>
          <w:lang w:val="zh-CN"/>
        </w:rPr>
      </w:pPr>
    </w:p>
    <w:p w14:paraId="72E200F2">
      <w:pPr>
        <w:autoSpaceDE w:val="0"/>
        <w:autoSpaceDN w:val="0"/>
        <w:adjustRightInd w:val="0"/>
        <w:jc w:val="right"/>
        <w:rPr>
          <w:rFonts w:ascii="Arial" w:hAnsi="Arial" w:cs="Arial"/>
          <w:szCs w:val="21"/>
        </w:rPr>
      </w:pPr>
    </w:p>
    <w:p w14:paraId="4FD24085">
      <w:pPr>
        <w:autoSpaceDE w:val="0"/>
        <w:autoSpaceDN w:val="0"/>
        <w:adjustRightInd w:val="0"/>
        <w:jc w:val="right"/>
        <w:rPr>
          <w:rFonts w:ascii="Arial" w:hAnsi="Arial" w:cs="Arial"/>
          <w:szCs w:val="21"/>
        </w:rPr>
      </w:pPr>
      <w:r>
        <w:rPr>
          <w:rFonts w:ascii="Arial" w:hAnsi="Arial" w:cs="Arial"/>
          <w:szCs w:val="21"/>
        </w:rPr>
        <w:t>投标人（公章）：</w:t>
      </w:r>
    </w:p>
    <w:p w14:paraId="672436AB">
      <w:pPr>
        <w:autoSpaceDE w:val="0"/>
        <w:autoSpaceDN w:val="0"/>
        <w:adjustRightInd w:val="0"/>
        <w:jc w:val="right"/>
        <w:rPr>
          <w:rFonts w:ascii="Arial" w:hAnsi="Arial" w:cs="Arial"/>
          <w:szCs w:val="21"/>
        </w:rPr>
      </w:pPr>
    </w:p>
    <w:p w14:paraId="584B946A">
      <w:pPr>
        <w:autoSpaceDE w:val="0"/>
        <w:autoSpaceDN w:val="0"/>
        <w:adjustRightInd w:val="0"/>
        <w:jc w:val="right"/>
        <w:rPr>
          <w:rFonts w:ascii="Arial" w:hAnsi="Arial" w:cs="Arial"/>
          <w:szCs w:val="21"/>
        </w:rPr>
      </w:pPr>
      <w:r>
        <w:rPr>
          <w:rFonts w:ascii="Arial" w:hAnsi="Arial" w:cs="Arial"/>
          <w:szCs w:val="21"/>
        </w:rPr>
        <w:t>法定代表人或</w:t>
      </w:r>
      <w:r>
        <w:rPr>
          <w:rFonts w:hint="eastAsia" w:ascii="Arial" w:hAnsi="Arial" w:cs="Arial"/>
          <w:szCs w:val="21"/>
        </w:rPr>
        <w:t>代理</w:t>
      </w:r>
      <w:r>
        <w:rPr>
          <w:rFonts w:ascii="Arial" w:hAnsi="Arial" w:cs="Arial"/>
          <w:szCs w:val="21"/>
        </w:rPr>
        <w:t>人：（签字或签章）</w:t>
      </w:r>
    </w:p>
    <w:p w14:paraId="3925E870">
      <w:pPr>
        <w:autoSpaceDE w:val="0"/>
        <w:autoSpaceDN w:val="0"/>
        <w:adjustRightInd w:val="0"/>
        <w:jc w:val="right"/>
        <w:rPr>
          <w:rFonts w:ascii="Arial" w:hAnsi="Arial" w:cs="Arial"/>
          <w:szCs w:val="21"/>
        </w:rPr>
      </w:pPr>
    </w:p>
    <w:p w14:paraId="3045A26A">
      <w:pPr>
        <w:autoSpaceDE w:val="0"/>
        <w:autoSpaceDN w:val="0"/>
        <w:adjustRightInd w:val="0"/>
        <w:jc w:val="right"/>
        <w:rPr>
          <w:rFonts w:hAnsi="宋体" w:cs="宋体"/>
          <w:b/>
          <w:szCs w:val="21"/>
          <w:lang w:val="zh-CN"/>
        </w:rPr>
      </w:pPr>
      <w:r>
        <w:rPr>
          <w:rFonts w:ascii="Arial" w:hAnsi="Arial" w:cs="Arial"/>
          <w:szCs w:val="21"/>
        </w:rPr>
        <w:t>日期：</w:t>
      </w:r>
      <w:r>
        <w:rPr>
          <w:rFonts w:hint="eastAsia" w:ascii="Arial" w:hAnsi="Arial" w:cs="Arial"/>
          <w:szCs w:val="21"/>
        </w:rPr>
        <w:t xml:space="preserve">      </w:t>
      </w:r>
      <w:r>
        <w:rPr>
          <w:rFonts w:ascii="Arial" w:hAnsi="Arial" w:cs="Arial"/>
          <w:szCs w:val="21"/>
        </w:rPr>
        <w:t>年   月   日</w:t>
      </w:r>
    </w:p>
    <w:p w14:paraId="7D79480C">
      <w:pPr>
        <w:autoSpaceDE w:val="0"/>
        <w:autoSpaceDN w:val="0"/>
        <w:adjustRightInd w:val="0"/>
        <w:spacing w:line="360" w:lineRule="auto"/>
        <w:jc w:val="center"/>
        <w:rPr>
          <w:rFonts w:ascii="Arial" w:hAnsi="Arial" w:eastAsia="黑体" w:cs="Arial"/>
          <w:sz w:val="30"/>
          <w:szCs w:val="30"/>
          <w:lang w:val="zh-CN"/>
        </w:rPr>
      </w:pPr>
      <w:r>
        <w:rPr>
          <w:rFonts w:hint="eastAsia" w:ascii="Arial" w:hAnsi="Arial" w:eastAsia="黑体" w:cs="Arial"/>
          <w:sz w:val="30"/>
          <w:szCs w:val="30"/>
        </w:rPr>
        <w:t>投标总</w:t>
      </w:r>
      <w:r>
        <w:rPr>
          <w:rFonts w:hint="eastAsia" w:ascii="Arial" w:hAnsi="Arial" w:eastAsia="黑体" w:cs="Arial"/>
          <w:sz w:val="30"/>
          <w:szCs w:val="30"/>
          <w:lang w:val="zh-CN"/>
        </w:rPr>
        <w:t>报价一览表</w:t>
      </w:r>
    </w:p>
    <w:p w14:paraId="138D28D2">
      <w:pPr>
        <w:pStyle w:val="2"/>
        <w:rPr>
          <w:lang w:val="zh-CN"/>
        </w:rPr>
      </w:pPr>
    </w:p>
    <w:p w14:paraId="05BE9308">
      <w:pPr>
        <w:pStyle w:val="13"/>
        <w:adjustRightInd/>
        <w:ind w:firstLine="480" w:firstLineChars="200"/>
        <w:rPr>
          <w:rFonts w:hAnsi="宋体"/>
          <w:sz w:val="24"/>
        </w:rPr>
      </w:pPr>
      <w:r>
        <w:rPr>
          <w:rFonts w:hint="eastAsia" w:hAnsi="宋体"/>
          <w:sz w:val="24"/>
        </w:rPr>
        <w:t xml:space="preserve">                        </w:t>
      </w:r>
      <w:r>
        <w:rPr>
          <w:rFonts w:hAnsi="宋体"/>
          <w:sz w:val="24"/>
        </w:rPr>
        <w:t xml:space="preserve">       </w:t>
      </w:r>
      <w:r>
        <w:rPr>
          <w:rFonts w:hint="eastAsia" w:hAnsi="宋体"/>
          <w:sz w:val="24"/>
        </w:rPr>
        <w:t xml:space="preserve">             </w:t>
      </w:r>
      <w:r>
        <w:rPr>
          <w:rFonts w:hAnsi="宋体"/>
          <w:sz w:val="24"/>
        </w:rPr>
        <w:t>价格单位：</w:t>
      </w:r>
      <w:r>
        <w:rPr>
          <w:rFonts w:hint="eastAsia" w:hAnsi="宋体"/>
          <w:sz w:val="24"/>
        </w:rPr>
        <w:t xml:space="preserve">元       </w:t>
      </w:r>
    </w:p>
    <w:tbl>
      <w:tblPr>
        <w:tblStyle w:val="7"/>
        <w:tblW w:w="9098" w:type="dxa"/>
        <w:jc w:val="center"/>
        <w:tblLayout w:type="fixed"/>
        <w:tblCellMar>
          <w:top w:w="0" w:type="dxa"/>
          <w:left w:w="108" w:type="dxa"/>
          <w:bottom w:w="0" w:type="dxa"/>
          <w:right w:w="108" w:type="dxa"/>
        </w:tblCellMar>
      </w:tblPr>
      <w:tblGrid>
        <w:gridCol w:w="787"/>
        <w:gridCol w:w="3274"/>
        <w:gridCol w:w="3326"/>
        <w:gridCol w:w="1711"/>
      </w:tblGrid>
      <w:tr w14:paraId="223E98BA">
        <w:tblPrEx>
          <w:tblCellMar>
            <w:top w:w="0" w:type="dxa"/>
            <w:left w:w="108" w:type="dxa"/>
            <w:bottom w:w="0" w:type="dxa"/>
            <w:right w:w="108" w:type="dxa"/>
          </w:tblCellMar>
        </w:tblPrEx>
        <w:trPr>
          <w:trHeight w:val="629"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51DE3A65">
            <w:pPr>
              <w:pStyle w:val="13"/>
              <w:adjustRightInd/>
              <w:jc w:val="center"/>
              <w:rPr>
                <w:rFonts w:hAnsi="宋体"/>
                <w:sz w:val="24"/>
              </w:rPr>
            </w:pPr>
            <w:r>
              <w:rPr>
                <w:rFonts w:hAnsi="宋体"/>
                <w:sz w:val="24"/>
              </w:rPr>
              <w:t>序号</w:t>
            </w:r>
          </w:p>
        </w:tc>
        <w:tc>
          <w:tcPr>
            <w:tcW w:w="3274" w:type="dxa"/>
            <w:tcBorders>
              <w:top w:val="single" w:color="auto" w:sz="4" w:space="0"/>
              <w:left w:val="single" w:color="auto" w:sz="4" w:space="0"/>
              <w:bottom w:val="single" w:color="auto" w:sz="4" w:space="0"/>
              <w:right w:val="single" w:color="auto" w:sz="4" w:space="0"/>
            </w:tcBorders>
            <w:vAlign w:val="center"/>
          </w:tcPr>
          <w:p w14:paraId="6C4379E2">
            <w:pPr>
              <w:pStyle w:val="13"/>
              <w:adjustRightInd/>
              <w:jc w:val="center"/>
              <w:rPr>
                <w:rFonts w:hAnsi="宋体"/>
                <w:sz w:val="24"/>
              </w:rPr>
            </w:pPr>
            <w:r>
              <w:rPr>
                <w:rFonts w:hAnsi="宋体"/>
                <w:sz w:val="24"/>
              </w:rPr>
              <w:t>项目名称</w:t>
            </w:r>
          </w:p>
        </w:tc>
        <w:tc>
          <w:tcPr>
            <w:tcW w:w="3326" w:type="dxa"/>
            <w:tcBorders>
              <w:top w:val="single" w:color="auto" w:sz="4" w:space="0"/>
              <w:left w:val="single" w:color="auto" w:sz="4" w:space="0"/>
              <w:bottom w:val="single" w:color="auto" w:sz="4" w:space="0"/>
              <w:right w:val="single" w:color="auto" w:sz="4" w:space="0"/>
            </w:tcBorders>
            <w:vAlign w:val="center"/>
          </w:tcPr>
          <w:p w14:paraId="758F0C1D">
            <w:pPr>
              <w:pStyle w:val="13"/>
              <w:adjustRightInd/>
              <w:jc w:val="center"/>
              <w:rPr>
                <w:rFonts w:hAnsi="宋体"/>
                <w:sz w:val="24"/>
              </w:rPr>
            </w:pPr>
            <w:r>
              <w:rPr>
                <w:rFonts w:hAnsi="宋体"/>
                <w:sz w:val="24"/>
              </w:rPr>
              <w:t>项目总价</w:t>
            </w:r>
          </w:p>
        </w:tc>
        <w:tc>
          <w:tcPr>
            <w:tcW w:w="1711" w:type="dxa"/>
            <w:tcBorders>
              <w:top w:val="single" w:color="auto" w:sz="4" w:space="0"/>
              <w:left w:val="single" w:color="auto" w:sz="4" w:space="0"/>
              <w:bottom w:val="single" w:color="auto" w:sz="4" w:space="0"/>
              <w:right w:val="single" w:color="auto" w:sz="4" w:space="0"/>
            </w:tcBorders>
            <w:vAlign w:val="center"/>
          </w:tcPr>
          <w:p w14:paraId="325D2C28">
            <w:pPr>
              <w:pStyle w:val="13"/>
              <w:adjustRightInd/>
              <w:jc w:val="center"/>
              <w:rPr>
                <w:rFonts w:hAnsi="宋体"/>
                <w:sz w:val="24"/>
              </w:rPr>
            </w:pPr>
            <w:r>
              <w:rPr>
                <w:rFonts w:hAnsi="宋体"/>
                <w:sz w:val="24"/>
              </w:rPr>
              <w:t>服务期限</w:t>
            </w:r>
          </w:p>
        </w:tc>
      </w:tr>
      <w:tr w14:paraId="0F1F70DB">
        <w:tblPrEx>
          <w:tblCellMar>
            <w:top w:w="0" w:type="dxa"/>
            <w:left w:w="108" w:type="dxa"/>
            <w:bottom w:w="0" w:type="dxa"/>
            <w:right w:w="108" w:type="dxa"/>
          </w:tblCellMar>
        </w:tblPrEx>
        <w:trPr>
          <w:trHeight w:val="837"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0283AB82">
            <w:pPr>
              <w:pStyle w:val="13"/>
              <w:adjustRightInd/>
              <w:jc w:val="center"/>
              <w:rPr>
                <w:rFonts w:hAnsi="宋体"/>
                <w:sz w:val="24"/>
              </w:rPr>
            </w:pPr>
            <w:r>
              <w:rPr>
                <w:rFonts w:hAnsi="宋体"/>
                <w:sz w:val="24"/>
              </w:rPr>
              <w:t>1</w:t>
            </w:r>
          </w:p>
        </w:tc>
        <w:tc>
          <w:tcPr>
            <w:tcW w:w="3274" w:type="dxa"/>
            <w:tcBorders>
              <w:top w:val="single" w:color="auto" w:sz="4" w:space="0"/>
              <w:left w:val="single" w:color="auto" w:sz="4" w:space="0"/>
              <w:bottom w:val="single" w:color="auto" w:sz="4" w:space="0"/>
              <w:right w:val="single" w:color="auto" w:sz="4" w:space="0"/>
            </w:tcBorders>
            <w:vAlign w:val="center"/>
          </w:tcPr>
          <w:p w14:paraId="7E653198">
            <w:pPr>
              <w:pStyle w:val="13"/>
              <w:adjustRightInd/>
              <w:jc w:val="center"/>
              <w:rPr>
                <w:rFonts w:hAnsi="宋体" w:eastAsia="宋体"/>
                <w:sz w:val="24"/>
              </w:rPr>
            </w:pPr>
            <w:r>
              <w:rPr>
                <w:rFonts w:hint="eastAsia" w:hAnsi="宋体"/>
                <w:sz w:val="24"/>
              </w:rPr>
              <w:t>两化融合管理体系贯标咨询</w:t>
            </w:r>
          </w:p>
        </w:tc>
        <w:tc>
          <w:tcPr>
            <w:tcW w:w="3326" w:type="dxa"/>
            <w:tcBorders>
              <w:top w:val="single" w:color="auto" w:sz="4" w:space="0"/>
              <w:left w:val="single" w:color="auto" w:sz="4" w:space="0"/>
              <w:bottom w:val="single" w:color="auto" w:sz="4" w:space="0"/>
              <w:right w:val="single" w:color="auto" w:sz="4" w:space="0"/>
            </w:tcBorders>
            <w:vAlign w:val="center"/>
          </w:tcPr>
          <w:p w14:paraId="089A34E8">
            <w:pPr>
              <w:autoSpaceDE w:val="0"/>
              <w:autoSpaceDN w:val="0"/>
              <w:jc w:val="left"/>
              <w:rPr>
                <w:rFonts w:ascii="宋体" w:hAnsi="宋体"/>
                <w:sz w:val="24"/>
              </w:rPr>
            </w:pPr>
            <w:r>
              <w:rPr>
                <w:rFonts w:ascii="宋体" w:hAnsi="宋体"/>
                <w:sz w:val="24"/>
              </w:rPr>
              <w:t>人民币（大写）：</w:t>
            </w:r>
          </w:p>
          <w:p w14:paraId="061B85FD">
            <w:pPr>
              <w:pStyle w:val="13"/>
              <w:adjustRightInd/>
              <w:jc w:val="left"/>
              <w:rPr>
                <w:rFonts w:hAnsi="宋体" w:eastAsia="宋体"/>
                <w:sz w:val="24"/>
              </w:rPr>
            </w:pPr>
            <w:r>
              <w:rPr>
                <w:rFonts w:hAnsi="宋体"/>
                <w:sz w:val="24"/>
              </w:rPr>
              <w:t>人民币（小写）：</w:t>
            </w:r>
          </w:p>
        </w:tc>
        <w:tc>
          <w:tcPr>
            <w:tcW w:w="1711" w:type="dxa"/>
            <w:tcBorders>
              <w:top w:val="single" w:color="auto" w:sz="4" w:space="0"/>
              <w:left w:val="single" w:color="auto" w:sz="4" w:space="0"/>
              <w:bottom w:val="single" w:color="auto" w:sz="4" w:space="0"/>
              <w:right w:val="single" w:color="auto" w:sz="4" w:space="0"/>
            </w:tcBorders>
            <w:vAlign w:val="center"/>
          </w:tcPr>
          <w:p w14:paraId="590D6710">
            <w:pPr>
              <w:pStyle w:val="13"/>
              <w:adjustRightInd/>
              <w:jc w:val="center"/>
              <w:rPr>
                <w:rFonts w:hAnsi="宋体"/>
                <w:sz w:val="24"/>
              </w:rPr>
            </w:pPr>
            <w:r>
              <w:rPr>
                <w:rFonts w:hint="eastAsia" w:hAnsi="宋体"/>
                <w:sz w:val="24"/>
              </w:rPr>
              <w:t>响应招标文件要求</w:t>
            </w:r>
          </w:p>
        </w:tc>
      </w:tr>
    </w:tbl>
    <w:p w14:paraId="1CFCE85D">
      <w:pPr>
        <w:pStyle w:val="13"/>
        <w:adjustRightInd/>
        <w:spacing w:line="360" w:lineRule="auto"/>
        <w:ind w:firstLine="480" w:firstLineChars="200"/>
        <w:rPr>
          <w:rFonts w:hAnsi="宋体"/>
          <w:sz w:val="24"/>
        </w:rPr>
      </w:pPr>
    </w:p>
    <w:p w14:paraId="5A25E1B0">
      <w:pPr>
        <w:pStyle w:val="13"/>
        <w:adjustRightInd/>
        <w:spacing w:line="360" w:lineRule="auto"/>
        <w:ind w:firstLine="480" w:firstLineChars="200"/>
        <w:rPr>
          <w:rFonts w:hAnsi="宋体"/>
          <w:sz w:val="24"/>
        </w:rPr>
      </w:pPr>
    </w:p>
    <w:p w14:paraId="51873724">
      <w:pPr>
        <w:pStyle w:val="13"/>
        <w:adjustRightInd/>
        <w:spacing w:line="360" w:lineRule="auto"/>
        <w:ind w:firstLine="480" w:firstLineChars="200"/>
        <w:jc w:val="right"/>
        <w:rPr>
          <w:rFonts w:hAnsi="宋体"/>
          <w:sz w:val="24"/>
        </w:rPr>
      </w:pPr>
      <w:r>
        <w:rPr>
          <w:rFonts w:hAnsi="宋体"/>
          <w:sz w:val="24"/>
        </w:rPr>
        <w:t>供应商：（公章）</w:t>
      </w:r>
    </w:p>
    <w:p w14:paraId="5BDCAEC7">
      <w:pPr>
        <w:pStyle w:val="13"/>
        <w:adjustRightInd/>
        <w:spacing w:line="360" w:lineRule="auto"/>
        <w:ind w:firstLine="480" w:firstLineChars="200"/>
        <w:jc w:val="right"/>
        <w:rPr>
          <w:rFonts w:hAnsi="宋体"/>
          <w:sz w:val="24"/>
        </w:rPr>
      </w:pPr>
      <w:r>
        <w:rPr>
          <w:rFonts w:hAnsi="宋体"/>
          <w:sz w:val="24"/>
        </w:rPr>
        <w:t>法定代表人或代理人：（签字或盖章）</w:t>
      </w:r>
    </w:p>
    <w:p w14:paraId="06013148">
      <w:pPr>
        <w:pStyle w:val="13"/>
        <w:adjustRightInd/>
        <w:spacing w:line="360" w:lineRule="auto"/>
        <w:ind w:firstLine="480" w:firstLineChars="200"/>
        <w:jc w:val="right"/>
        <w:rPr>
          <w:rFonts w:hAnsi="宋体"/>
          <w:b/>
          <w:sz w:val="24"/>
        </w:rPr>
      </w:pPr>
      <w:r>
        <w:rPr>
          <w:rFonts w:hAnsi="宋体"/>
          <w:sz w:val="24"/>
        </w:rPr>
        <w:t>日期：   年   月   日</w:t>
      </w:r>
    </w:p>
    <w:p w14:paraId="0C24DAAB">
      <w:pPr>
        <w:pStyle w:val="14"/>
        <w:adjustRightInd/>
        <w:spacing w:line="360" w:lineRule="auto"/>
        <w:jc w:val="center"/>
        <w:rPr>
          <w:rFonts w:hAnsi="宋体" w:eastAsia="宋体"/>
          <w:b/>
          <w:szCs w:val="24"/>
        </w:rPr>
      </w:pPr>
    </w:p>
    <w:p w14:paraId="0193C19D">
      <w:pPr>
        <w:autoSpaceDE w:val="0"/>
        <w:autoSpaceDN w:val="0"/>
        <w:adjustRightInd w:val="0"/>
        <w:spacing w:line="360" w:lineRule="auto"/>
        <w:jc w:val="center"/>
        <w:rPr>
          <w:rFonts w:ascii="Arial" w:hAnsi="Arial" w:eastAsia="黑体" w:cs="Arial"/>
          <w:sz w:val="30"/>
          <w:szCs w:val="30"/>
          <w:lang w:val="zh-CN"/>
        </w:rPr>
      </w:pPr>
      <w:r>
        <w:rPr>
          <w:rFonts w:hint="eastAsia" w:ascii="Arial" w:hAnsi="Arial" w:eastAsia="黑体" w:cs="Arial"/>
          <w:sz w:val="30"/>
          <w:szCs w:val="30"/>
          <w:lang w:val="zh-CN"/>
        </w:rPr>
        <w:t>分项报价明细表</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2928"/>
        <w:gridCol w:w="851"/>
        <w:gridCol w:w="1276"/>
        <w:gridCol w:w="1417"/>
        <w:gridCol w:w="1100"/>
      </w:tblGrid>
      <w:tr w14:paraId="5CC3C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05EBA972">
            <w:pPr>
              <w:pStyle w:val="13"/>
              <w:jc w:val="center"/>
              <w:rPr>
                <w:rFonts w:hAnsi="宋体"/>
                <w:sz w:val="24"/>
              </w:rPr>
            </w:pPr>
            <w:r>
              <w:rPr>
                <w:rFonts w:hint="eastAsia" w:hAnsi="宋体"/>
                <w:sz w:val="24"/>
              </w:rPr>
              <w:t>序号</w:t>
            </w:r>
          </w:p>
        </w:tc>
        <w:tc>
          <w:tcPr>
            <w:tcW w:w="2928" w:type="dxa"/>
            <w:tcBorders>
              <w:top w:val="single" w:color="auto" w:sz="4" w:space="0"/>
              <w:left w:val="single" w:color="auto" w:sz="4" w:space="0"/>
              <w:bottom w:val="single" w:color="auto" w:sz="4" w:space="0"/>
              <w:right w:val="single" w:color="auto" w:sz="4" w:space="0"/>
            </w:tcBorders>
            <w:vAlign w:val="center"/>
          </w:tcPr>
          <w:p w14:paraId="32432DF7">
            <w:pPr>
              <w:pStyle w:val="13"/>
              <w:jc w:val="center"/>
              <w:rPr>
                <w:rFonts w:hAnsi="宋体"/>
                <w:sz w:val="24"/>
              </w:rPr>
            </w:pPr>
            <w:r>
              <w:rPr>
                <w:rFonts w:hint="eastAsia" w:hAnsi="宋体"/>
                <w:sz w:val="24"/>
              </w:rPr>
              <w:t>费用名称</w:t>
            </w:r>
          </w:p>
        </w:tc>
        <w:tc>
          <w:tcPr>
            <w:tcW w:w="851" w:type="dxa"/>
            <w:tcBorders>
              <w:top w:val="single" w:color="auto" w:sz="4" w:space="0"/>
              <w:left w:val="single" w:color="auto" w:sz="4" w:space="0"/>
              <w:bottom w:val="single" w:color="auto" w:sz="4" w:space="0"/>
              <w:right w:val="single" w:color="auto" w:sz="4" w:space="0"/>
            </w:tcBorders>
            <w:vAlign w:val="center"/>
          </w:tcPr>
          <w:p w14:paraId="4BFAC9B2">
            <w:pPr>
              <w:pStyle w:val="13"/>
              <w:jc w:val="center"/>
              <w:rPr>
                <w:rFonts w:hAnsi="宋体"/>
                <w:sz w:val="24"/>
              </w:rPr>
            </w:pPr>
            <w:r>
              <w:rPr>
                <w:rFonts w:hint="eastAsia" w:hAnsi="宋体"/>
                <w:sz w:val="24"/>
              </w:rPr>
              <w:t>数量</w:t>
            </w:r>
          </w:p>
        </w:tc>
        <w:tc>
          <w:tcPr>
            <w:tcW w:w="1276" w:type="dxa"/>
            <w:tcBorders>
              <w:top w:val="single" w:color="auto" w:sz="4" w:space="0"/>
              <w:left w:val="single" w:color="auto" w:sz="4" w:space="0"/>
              <w:bottom w:val="single" w:color="auto" w:sz="4" w:space="0"/>
              <w:right w:val="single" w:color="auto" w:sz="4" w:space="0"/>
            </w:tcBorders>
            <w:vAlign w:val="center"/>
          </w:tcPr>
          <w:p w14:paraId="43BC50DA">
            <w:pPr>
              <w:pStyle w:val="13"/>
              <w:jc w:val="center"/>
              <w:rPr>
                <w:rFonts w:hAnsi="宋体"/>
                <w:sz w:val="24"/>
              </w:rPr>
            </w:pPr>
            <w:r>
              <w:rPr>
                <w:rFonts w:hint="eastAsia" w:hAnsi="宋体"/>
                <w:sz w:val="24"/>
              </w:rPr>
              <w:t>单价</w:t>
            </w:r>
          </w:p>
        </w:tc>
        <w:tc>
          <w:tcPr>
            <w:tcW w:w="1417" w:type="dxa"/>
            <w:tcBorders>
              <w:top w:val="single" w:color="auto" w:sz="4" w:space="0"/>
              <w:left w:val="single" w:color="auto" w:sz="4" w:space="0"/>
              <w:bottom w:val="single" w:color="auto" w:sz="4" w:space="0"/>
              <w:right w:val="single" w:color="auto" w:sz="4" w:space="0"/>
            </w:tcBorders>
            <w:vAlign w:val="center"/>
          </w:tcPr>
          <w:p w14:paraId="4299B96B">
            <w:pPr>
              <w:pStyle w:val="13"/>
              <w:jc w:val="center"/>
              <w:rPr>
                <w:rFonts w:hAnsi="宋体"/>
                <w:sz w:val="24"/>
              </w:rPr>
            </w:pPr>
            <w:r>
              <w:rPr>
                <w:rFonts w:hint="eastAsia" w:hAnsi="宋体"/>
                <w:sz w:val="24"/>
              </w:rPr>
              <w:t>总价</w:t>
            </w:r>
          </w:p>
        </w:tc>
        <w:tc>
          <w:tcPr>
            <w:tcW w:w="1100" w:type="dxa"/>
            <w:tcBorders>
              <w:top w:val="single" w:color="auto" w:sz="4" w:space="0"/>
              <w:left w:val="single" w:color="auto" w:sz="4" w:space="0"/>
              <w:bottom w:val="single" w:color="auto" w:sz="4" w:space="0"/>
              <w:right w:val="single" w:color="auto" w:sz="4" w:space="0"/>
            </w:tcBorders>
            <w:vAlign w:val="center"/>
          </w:tcPr>
          <w:p w14:paraId="6B803DD3">
            <w:pPr>
              <w:pStyle w:val="13"/>
              <w:jc w:val="center"/>
              <w:rPr>
                <w:rFonts w:hAnsi="宋体"/>
                <w:sz w:val="24"/>
              </w:rPr>
            </w:pPr>
            <w:r>
              <w:rPr>
                <w:rFonts w:hint="eastAsia" w:hAnsi="宋体"/>
                <w:sz w:val="24"/>
              </w:rPr>
              <w:t>备注</w:t>
            </w:r>
          </w:p>
        </w:tc>
      </w:tr>
      <w:tr w14:paraId="6E63A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2158A5AA">
            <w:pPr>
              <w:pStyle w:val="13"/>
              <w:jc w:val="center"/>
              <w:rPr>
                <w:rFonts w:hAnsi="宋体"/>
                <w:sz w:val="24"/>
              </w:rPr>
            </w:pPr>
            <w:r>
              <w:rPr>
                <w:rFonts w:hint="eastAsia" w:hAnsi="宋体"/>
                <w:sz w:val="24"/>
              </w:rPr>
              <w:t>1</w:t>
            </w:r>
          </w:p>
        </w:tc>
        <w:tc>
          <w:tcPr>
            <w:tcW w:w="2928" w:type="dxa"/>
            <w:tcBorders>
              <w:top w:val="single" w:color="auto" w:sz="4" w:space="0"/>
              <w:left w:val="single" w:color="auto" w:sz="4" w:space="0"/>
              <w:bottom w:val="single" w:color="auto" w:sz="4" w:space="0"/>
              <w:right w:val="single" w:color="auto" w:sz="4" w:space="0"/>
            </w:tcBorders>
            <w:vAlign w:val="center"/>
          </w:tcPr>
          <w:p w14:paraId="1BA896CF">
            <w:pPr>
              <w:pStyle w:val="13"/>
              <w:jc w:val="center"/>
              <w:rPr>
                <w:rFonts w:hAnsi="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60969F6A">
            <w:pPr>
              <w:pStyle w:val="13"/>
              <w:jc w:val="center"/>
              <w:rPr>
                <w:rFonts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CC6CE68">
            <w:pPr>
              <w:pStyle w:val="13"/>
              <w:jc w:val="center"/>
              <w:rPr>
                <w:rFonts w:hAnsi="宋体" w:eastAsia="宋体"/>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7AB7CB38">
            <w:pPr>
              <w:pStyle w:val="13"/>
              <w:jc w:val="center"/>
              <w:rPr>
                <w:rFonts w:hAnsi="宋体" w:eastAsia="宋体"/>
                <w:sz w:val="24"/>
              </w:rPr>
            </w:pPr>
          </w:p>
        </w:tc>
        <w:tc>
          <w:tcPr>
            <w:tcW w:w="1100" w:type="dxa"/>
            <w:tcBorders>
              <w:top w:val="single" w:color="auto" w:sz="4" w:space="0"/>
              <w:left w:val="single" w:color="auto" w:sz="4" w:space="0"/>
              <w:bottom w:val="single" w:color="auto" w:sz="4" w:space="0"/>
              <w:right w:val="single" w:color="auto" w:sz="4" w:space="0"/>
            </w:tcBorders>
            <w:vAlign w:val="center"/>
          </w:tcPr>
          <w:p w14:paraId="753AFF62">
            <w:pPr>
              <w:pStyle w:val="13"/>
              <w:jc w:val="center"/>
              <w:rPr>
                <w:rFonts w:hAnsi="宋体"/>
                <w:sz w:val="24"/>
              </w:rPr>
            </w:pPr>
          </w:p>
        </w:tc>
      </w:tr>
      <w:tr w14:paraId="5F875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4A6978FD">
            <w:pPr>
              <w:pStyle w:val="13"/>
              <w:jc w:val="center"/>
              <w:rPr>
                <w:rFonts w:hAnsi="宋体"/>
                <w:sz w:val="24"/>
              </w:rPr>
            </w:pPr>
          </w:p>
        </w:tc>
        <w:tc>
          <w:tcPr>
            <w:tcW w:w="2928" w:type="dxa"/>
            <w:tcBorders>
              <w:top w:val="single" w:color="auto" w:sz="4" w:space="0"/>
              <w:left w:val="single" w:color="auto" w:sz="4" w:space="0"/>
              <w:bottom w:val="single" w:color="auto" w:sz="4" w:space="0"/>
              <w:right w:val="single" w:color="auto" w:sz="4" w:space="0"/>
            </w:tcBorders>
            <w:vAlign w:val="center"/>
          </w:tcPr>
          <w:p w14:paraId="44FB0725">
            <w:pPr>
              <w:pStyle w:val="13"/>
              <w:jc w:val="center"/>
              <w:rPr>
                <w:rFonts w:hAnsi="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0F28BD7E">
            <w:pPr>
              <w:pStyle w:val="13"/>
              <w:jc w:val="center"/>
              <w:rPr>
                <w:rFonts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5F023F3">
            <w:pPr>
              <w:pStyle w:val="13"/>
              <w:jc w:val="center"/>
              <w:rPr>
                <w:rFonts w:hAnsi="宋体" w:eastAsia="宋体"/>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72F631DD">
            <w:pPr>
              <w:pStyle w:val="13"/>
              <w:jc w:val="center"/>
              <w:rPr>
                <w:rFonts w:hAnsi="宋体" w:eastAsia="宋体"/>
                <w:sz w:val="24"/>
              </w:rPr>
            </w:pPr>
          </w:p>
        </w:tc>
        <w:tc>
          <w:tcPr>
            <w:tcW w:w="1100" w:type="dxa"/>
            <w:tcBorders>
              <w:top w:val="single" w:color="auto" w:sz="4" w:space="0"/>
              <w:left w:val="single" w:color="auto" w:sz="4" w:space="0"/>
              <w:bottom w:val="single" w:color="auto" w:sz="4" w:space="0"/>
              <w:right w:val="single" w:color="auto" w:sz="4" w:space="0"/>
            </w:tcBorders>
            <w:vAlign w:val="center"/>
          </w:tcPr>
          <w:p w14:paraId="4976182F">
            <w:pPr>
              <w:pStyle w:val="13"/>
              <w:jc w:val="center"/>
              <w:rPr>
                <w:rFonts w:hAnsi="宋体"/>
                <w:sz w:val="24"/>
              </w:rPr>
            </w:pPr>
          </w:p>
        </w:tc>
      </w:tr>
      <w:tr w14:paraId="14729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6AD02715">
            <w:pPr>
              <w:pStyle w:val="13"/>
              <w:jc w:val="center"/>
              <w:rPr>
                <w:rFonts w:hAnsi="宋体"/>
                <w:sz w:val="24"/>
              </w:rPr>
            </w:pPr>
          </w:p>
        </w:tc>
        <w:tc>
          <w:tcPr>
            <w:tcW w:w="2928" w:type="dxa"/>
            <w:tcBorders>
              <w:top w:val="single" w:color="auto" w:sz="4" w:space="0"/>
              <w:left w:val="single" w:color="auto" w:sz="4" w:space="0"/>
              <w:bottom w:val="single" w:color="auto" w:sz="4" w:space="0"/>
              <w:right w:val="single" w:color="auto" w:sz="4" w:space="0"/>
            </w:tcBorders>
            <w:vAlign w:val="center"/>
          </w:tcPr>
          <w:p w14:paraId="6EA92FB0">
            <w:pPr>
              <w:pStyle w:val="13"/>
              <w:jc w:val="center"/>
              <w:rPr>
                <w:rFonts w:hAnsi="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0F15721E">
            <w:pPr>
              <w:pStyle w:val="13"/>
              <w:jc w:val="center"/>
              <w:rPr>
                <w:rFonts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72D339B">
            <w:pPr>
              <w:pStyle w:val="13"/>
              <w:jc w:val="center"/>
              <w:rPr>
                <w:rFonts w:hAnsi="宋体" w:eastAsia="宋体"/>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272C0F54">
            <w:pPr>
              <w:pStyle w:val="13"/>
              <w:jc w:val="center"/>
              <w:rPr>
                <w:rFonts w:hAnsi="宋体" w:eastAsia="宋体"/>
                <w:sz w:val="24"/>
              </w:rPr>
            </w:pPr>
          </w:p>
        </w:tc>
        <w:tc>
          <w:tcPr>
            <w:tcW w:w="1100" w:type="dxa"/>
            <w:tcBorders>
              <w:top w:val="single" w:color="auto" w:sz="4" w:space="0"/>
              <w:left w:val="single" w:color="auto" w:sz="4" w:space="0"/>
              <w:bottom w:val="single" w:color="auto" w:sz="4" w:space="0"/>
              <w:right w:val="single" w:color="auto" w:sz="4" w:space="0"/>
            </w:tcBorders>
            <w:vAlign w:val="center"/>
          </w:tcPr>
          <w:p w14:paraId="13383D50">
            <w:pPr>
              <w:pStyle w:val="13"/>
              <w:jc w:val="center"/>
              <w:rPr>
                <w:rFonts w:hAnsi="宋体"/>
                <w:sz w:val="24"/>
              </w:rPr>
            </w:pPr>
          </w:p>
        </w:tc>
      </w:tr>
      <w:tr w14:paraId="6EE0B0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226D22CA">
            <w:pPr>
              <w:pStyle w:val="13"/>
              <w:jc w:val="center"/>
              <w:rPr>
                <w:rFonts w:hAnsi="宋体"/>
                <w:sz w:val="24"/>
              </w:rPr>
            </w:pPr>
          </w:p>
        </w:tc>
        <w:tc>
          <w:tcPr>
            <w:tcW w:w="2928" w:type="dxa"/>
            <w:tcBorders>
              <w:top w:val="single" w:color="auto" w:sz="4" w:space="0"/>
              <w:left w:val="single" w:color="auto" w:sz="4" w:space="0"/>
              <w:bottom w:val="single" w:color="auto" w:sz="4" w:space="0"/>
              <w:right w:val="single" w:color="auto" w:sz="4" w:space="0"/>
            </w:tcBorders>
            <w:vAlign w:val="center"/>
          </w:tcPr>
          <w:p w14:paraId="564298E4">
            <w:pPr>
              <w:pStyle w:val="13"/>
              <w:jc w:val="center"/>
              <w:rPr>
                <w:rFonts w:hAnsi="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5A05D0FB">
            <w:pPr>
              <w:pStyle w:val="13"/>
              <w:jc w:val="center"/>
              <w:rPr>
                <w:rFonts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9A57C5D">
            <w:pPr>
              <w:pStyle w:val="13"/>
              <w:jc w:val="center"/>
              <w:rPr>
                <w:rFonts w:hAnsi="宋体" w:eastAsia="宋体"/>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50BB9948">
            <w:pPr>
              <w:pStyle w:val="13"/>
              <w:jc w:val="center"/>
              <w:rPr>
                <w:rFonts w:hAnsi="宋体" w:eastAsia="宋体"/>
                <w:sz w:val="24"/>
              </w:rPr>
            </w:pPr>
          </w:p>
        </w:tc>
        <w:tc>
          <w:tcPr>
            <w:tcW w:w="1100" w:type="dxa"/>
            <w:tcBorders>
              <w:top w:val="single" w:color="auto" w:sz="4" w:space="0"/>
              <w:left w:val="single" w:color="auto" w:sz="4" w:space="0"/>
              <w:bottom w:val="single" w:color="auto" w:sz="4" w:space="0"/>
              <w:right w:val="single" w:color="auto" w:sz="4" w:space="0"/>
            </w:tcBorders>
            <w:vAlign w:val="center"/>
          </w:tcPr>
          <w:p w14:paraId="3BC95D2E">
            <w:pPr>
              <w:pStyle w:val="13"/>
              <w:jc w:val="center"/>
              <w:rPr>
                <w:rFonts w:hAnsi="宋体"/>
                <w:sz w:val="24"/>
              </w:rPr>
            </w:pPr>
          </w:p>
        </w:tc>
      </w:tr>
      <w:tr w14:paraId="0D2EE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3006B1F1">
            <w:pPr>
              <w:pStyle w:val="13"/>
              <w:jc w:val="center"/>
              <w:rPr>
                <w:rFonts w:hAnsi="宋体"/>
                <w:sz w:val="24"/>
              </w:rPr>
            </w:pPr>
          </w:p>
        </w:tc>
        <w:tc>
          <w:tcPr>
            <w:tcW w:w="2928" w:type="dxa"/>
            <w:tcBorders>
              <w:top w:val="single" w:color="auto" w:sz="4" w:space="0"/>
              <w:left w:val="single" w:color="auto" w:sz="4" w:space="0"/>
              <w:bottom w:val="single" w:color="auto" w:sz="4" w:space="0"/>
              <w:right w:val="single" w:color="auto" w:sz="4" w:space="0"/>
            </w:tcBorders>
            <w:vAlign w:val="center"/>
          </w:tcPr>
          <w:p w14:paraId="049B63B4">
            <w:pPr>
              <w:pStyle w:val="13"/>
              <w:jc w:val="center"/>
              <w:rPr>
                <w:rFonts w:hAnsi="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4F58D53A">
            <w:pPr>
              <w:pStyle w:val="13"/>
              <w:jc w:val="center"/>
              <w:rPr>
                <w:rFonts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F9D6235">
            <w:pPr>
              <w:pStyle w:val="13"/>
              <w:jc w:val="center"/>
              <w:rPr>
                <w:rFonts w:hAnsi="宋体"/>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36C8287C">
            <w:pPr>
              <w:pStyle w:val="13"/>
              <w:jc w:val="center"/>
              <w:rPr>
                <w:rFonts w:hAnsi="宋体"/>
                <w:sz w:val="24"/>
              </w:rPr>
            </w:pPr>
          </w:p>
        </w:tc>
        <w:tc>
          <w:tcPr>
            <w:tcW w:w="1100" w:type="dxa"/>
            <w:tcBorders>
              <w:top w:val="single" w:color="auto" w:sz="4" w:space="0"/>
              <w:left w:val="single" w:color="auto" w:sz="4" w:space="0"/>
              <w:bottom w:val="single" w:color="auto" w:sz="4" w:space="0"/>
              <w:right w:val="single" w:color="auto" w:sz="4" w:space="0"/>
            </w:tcBorders>
            <w:vAlign w:val="center"/>
          </w:tcPr>
          <w:p w14:paraId="1C140EA6">
            <w:pPr>
              <w:pStyle w:val="13"/>
              <w:jc w:val="center"/>
              <w:rPr>
                <w:rFonts w:hAnsi="宋体"/>
                <w:sz w:val="24"/>
              </w:rPr>
            </w:pPr>
          </w:p>
        </w:tc>
      </w:tr>
      <w:tr w14:paraId="717FB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50C44906">
            <w:pPr>
              <w:pStyle w:val="13"/>
              <w:rPr>
                <w:rFonts w:hAnsi="宋体"/>
                <w:sz w:val="24"/>
              </w:rPr>
            </w:pPr>
          </w:p>
        </w:tc>
        <w:tc>
          <w:tcPr>
            <w:tcW w:w="2928" w:type="dxa"/>
            <w:tcBorders>
              <w:top w:val="single" w:color="auto" w:sz="4" w:space="0"/>
              <w:left w:val="single" w:color="auto" w:sz="4" w:space="0"/>
              <w:bottom w:val="single" w:color="auto" w:sz="4" w:space="0"/>
              <w:right w:val="single" w:color="auto" w:sz="4" w:space="0"/>
            </w:tcBorders>
            <w:vAlign w:val="center"/>
          </w:tcPr>
          <w:p w14:paraId="783953A7">
            <w:pPr>
              <w:pStyle w:val="13"/>
              <w:rPr>
                <w:rFonts w:hAnsi="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759ADA03">
            <w:pPr>
              <w:pStyle w:val="13"/>
              <w:rPr>
                <w:rFonts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DBE18C6">
            <w:pPr>
              <w:pStyle w:val="13"/>
              <w:rPr>
                <w:rFonts w:hAnsi="宋体"/>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4FDD3E26">
            <w:pPr>
              <w:pStyle w:val="13"/>
              <w:rPr>
                <w:rFonts w:hAnsi="宋体"/>
                <w:sz w:val="24"/>
              </w:rPr>
            </w:pPr>
          </w:p>
        </w:tc>
        <w:tc>
          <w:tcPr>
            <w:tcW w:w="1100" w:type="dxa"/>
            <w:tcBorders>
              <w:top w:val="single" w:color="auto" w:sz="4" w:space="0"/>
              <w:left w:val="single" w:color="auto" w:sz="4" w:space="0"/>
              <w:bottom w:val="single" w:color="auto" w:sz="4" w:space="0"/>
              <w:right w:val="single" w:color="auto" w:sz="4" w:space="0"/>
            </w:tcBorders>
            <w:vAlign w:val="center"/>
          </w:tcPr>
          <w:p w14:paraId="30EF7339">
            <w:pPr>
              <w:pStyle w:val="13"/>
              <w:rPr>
                <w:rFonts w:hAnsi="宋体"/>
                <w:sz w:val="24"/>
              </w:rPr>
            </w:pPr>
          </w:p>
        </w:tc>
      </w:tr>
      <w:tr w14:paraId="29BF7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455BD0E2">
            <w:pPr>
              <w:pStyle w:val="13"/>
              <w:rPr>
                <w:rFonts w:hAnsi="宋体"/>
                <w:sz w:val="24"/>
              </w:rPr>
            </w:pPr>
          </w:p>
        </w:tc>
        <w:tc>
          <w:tcPr>
            <w:tcW w:w="2928" w:type="dxa"/>
            <w:tcBorders>
              <w:top w:val="single" w:color="auto" w:sz="4" w:space="0"/>
              <w:left w:val="single" w:color="auto" w:sz="4" w:space="0"/>
              <w:bottom w:val="single" w:color="auto" w:sz="4" w:space="0"/>
              <w:right w:val="single" w:color="auto" w:sz="4" w:space="0"/>
            </w:tcBorders>
            <w:vAlign w:val="center"/>
          </w:tcPr>
          <w:p w14:paraId="3BA37D1A">
            <w:pPr>
              <w:pStyle w:val="13"/>
              <w:rPr>
                <w:rFonts w:hAnsi="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7E71FACB">
            <w:pPr>
              <w:pStyle w:val="13"/>
              <w:rPr>
                <w:rFonts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185F416">
            <w:pPr>
              <w:pStyle w:val="13"/>
              <w:rPr>
                <w:rFonts w:hAnsi="宋体"/>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1EB78DE0">
            <w:pPr>
              <w:pStyle w:val="13"/>
              <w:rPr>
                <w:rFonts w:hAnsi="宋体"/>
                <w:sz w:val="24"/>
              </w:rPr>
            </w:pPr>
          </w:p>
        </w:tc>
        <w:tc>
          <w:tcPr>
            <w:tcW w:w="1100" w:type="dxa"/>
            <w:tcBorders>
              <w:top w:val="single" w:color="auto" w:sz="4" w:space="0"/>
              <w:left w:val="single" w:color="auto" w:sz="4" w:space="0"/>
              <w:bottom w:val="single" w:color="auto" w:sz="4" w:space="0"/>
              <w:right w:val="single" w:color="auto" w:sz="4" w:space="0"/>
            </w:tcBorders>
            <w:vAlign w:val="center"/>
          </w:tcPr>
          <w:p w14:paraId="33BA2E31">
            <w:pPr>
              <w:pStyle w:val="13"/>
              <w:rPr>
                <w:rFonts w:hAnsi="宋体"/>
                <w:sz w:val="24"/>
              </w:rPr>
            </w:pPr>
          </w:p>
        </w:tc>
      </w:tr>
      <w:tr w14:paraId="0DCE31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577" w:type="dxa"/>
            <w:gridSpan w:val="6"/>
            <w:tcBorders>
              <w:top w:val="single" w:color="auto" w:sz="4" w:space="0"/>
              <w:left w:val="single" w:color="auto" w:sz="4" w:space="0"/>
              <w:bottom w:val="single" w:color="auto" w:sz="4" w:space="0"/>
              <w:right w:val="single" w:color="auto" w:sz="4" w:space="0"/>
            </w:tcBorders>
            <w:vAlign w:val="center"/>
          </w:tcPr>
          <w:p w14:paraId="13183DF8">
            <w:pPr>
              <w:pStyle w:val="13"/>
              <w:rPr>
                <w:rFonts w:hAnsi="宋体" w:eastAsia="宋体"/>
                <w:sz w:val="24"/>
              </w:rPr>
            </w:pPr>
            <w:r>
              <w:rPr>
                <w:rFonts w:hint="eastAsia" w:hAnsi="宋体"/>
                <w:sz w:val="24"/>
              </w:rPr>
              <w:t>合计（人民币大写）：</w:t>
            </w:r>
            <w:r>
              <w:rPr>
                <w:rFonts w:hint="eastAsia" w:ascii="Arial" w:hAnsi="Arial" w:eastAsia="宋体" w:cs="Arial"/>
                <w:color w:val="333333"/>
                <w:sz w:val="19"/>
                <w:szCs w:val="19"/>
                <w:shd w:val="clear" w:color="auto" w:fill="FFFFFF"/>
              </w:rPr>
              <w:t>￥</w:t>
            </w:r>
            <w:r>
              <w:rPr>
                <w:rFonts w:hint="eastAsia" w:hAnsi="宋体"/>
                <w:sz w:val="24"/>
              </w:rPr>
              <w:t>：     元整。</w:t>
            </w:r>
          </w:p>
        </w:tc>
      </w:tr>
    </w:tbl>
    <w:p w14:paraId="48F7EDD9">
      <w:pPr>
        <w:pStyle w:val="14"/>
        <w:adjustRightInd/>
        <w:spacing w:line="360" w:lineRule="auto"/>
        <w:rPr>
          <w:rFonts w:hAnsi="宋体" w:eastAsia="宋体"/>
          <w:b/>
          <w:sz w:val="24"/>
          <w:szCs w:val="24"/>
        </w:rPr>
      </w:pPr>
    </w:p>
    <w:p w14:paraId="2E9C7CD9">
      <w:pPr>
        <w:pStyle w:val="15"/>
        <w:spacing w:before="46" w:after="46"/>
        <w:jc w:val="left"/>
        <w:rPr>
          <w:b/>
        </w:rPr>
      </w:pPr>
      <w:r>
        <w:t>注：“分项报价明细表”各分项报价合计金额应当与“</w:t>
      </w:r>
      <w:r>
        <w:rPr>
          <w:rFonts w:hint="eastAsia"/>
        </w:rPr>
        <w:t>投标总</w:t>
      </w:r>
      <w:r>
        <w:t>报价一览表”相等，如不相等，以“</w:t>
      </w:r>
      <w:r>
        <w:rPr>
          <w:rFonts w:hint="eastAsia"/>
        </w:rPr>
        <w:t>投标总</w:t>
      </w:r>
      <w:r>
        <w:t>报价一览表”为准。</w:t>
      </w:r>
    </w:p>
    <w:p w14:paraId="2AA7F86C">
      <w:pPr>
        <w:pStyle w:val="16"/>
        <w:ind w:firstLine="420"/>
        <w:rPr>
          <w:rFonts w:ascii="宋体" w:hAnsi="宋体"/>
        </w:rPr>
      </w:pPr>
    </w:p>
    <w:p w14:paraId="1E53977C">
      <w:pPr>
        <w:pStyle w:val="13"/>
        <w:adjustRightInd/>
        <w:spacing w:line="360" w:lineRule="auto"/>
        <w:ind w:firstLine="480" w:firstLineChars="200"/>
        <w:jc w:val="right"/>
        <w:rPr>
          <w:rFonts w:hAnsi="宋体"/>
        </w:rPr>
      </w:pPr>
      <w:r>
        <w:rPr>
          <w:rFonts w:hAnsi="宋体"/>
          <w:sz w:val="24"/>
        </w:rPr>
        <w:t>供应商：（单位盖章）</w:t>
      </w:r>
    </w:p>
    <w:p w14:paraId="1955DC10">
      <w:pPr>
        <w:pStyle w:val="16"/>
        <w:ind w:firstLine="420"/>
        <w:jc w:val="right"/>
        <w:rPr>
          <w:rFonts w:ascii="宋体" w:hAnsi="宋体"/>
        </w:rPr>
      </w:pPr>
      <w:r>
        <w:rPr>
          <w:rFonts w:ascii="宋体" w:hAnsi="宋体"/>
        </w:rPr>
        <w:t>法定代表人或代理人：（签字或盖章）</w:t>
      </w:r>
    </w:p>
    <w:p w14:paraId="3EE3734D">
      <w:pPr>
        <w:pStyle w:val="16"/>
        <w:ind w:firstLine="420"/>
        <w:jc w:val="right"/>
        <w:rPr>
          <w:rFonts w:ascii="宋体" w:hAnsi="宋体"/>
        </w:rPr>
      </w:pPr>
      <w:r>
        <w:rPr>
          <w:rFonts w:ascii="宋体" w:hAnsi="宋体"/>
        </w:rPr>
        <w:t>日期：        年          月     日</w:t>
      </w:r>
    </w:p>
    <w:p w14:paraId="79824144">
      <w:pPr>
        <w:pStyle w:val="2"/>
      </w:pPr>
    </w:p>
    <w:sectPr>
      <w:footerReference r:id="rId3" w:type="default"/>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4B0D7">
    <w:pPr>
      <w:pStyle w:val="6"/>
      <w:ind w:right="36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6E1505">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786E1505">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2F449F"/>
    <w:multiLevelType w:val="singleLevel"/>
    <w:tmpl w:val="EB2F449F"/>
    <w:lvl w:ilvl="0" w:tentative="0">
      <w:start w:val="6"/>
      <w:numFmt w:val="chineseCounting"/>
      <w:suff w:val="nothing"/>
      <w:lvlText w:val="%1、"/>
      <w:lvlJc w:val="left"/>
      <w:rPr>
        <w:rFonts w:hint="eastAsia"/>
      </w:rPr>
    </w:lvl>
  </w:abstractNum>
  <w:abstractNum w:abstractNumId="1">
    <w:nsid w:val="6542458C"/>
    <w:multiLevelType w:val="singleLevel"/>
    <w:tmpl w:val="6542458C"/>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03B"/>
    <w:rsid w:val="001E43E2"/>
    <w:rsid w:val="00255617"/>
    <w:rsid w:val="002C5655"/>
    <w:rsid w:val="00306A4A"/>
    <w:rsid w:val="0046410F"/>
    <w:rsid w:val="005A7F06"/>
    <w:rsid w:val="005D1458"/>
    <w:rsid w:val="006C5653"/>
    <w:rsid w:val="00A563D3"/>
    <w:rsid w:val="00A7012C"/>
    <w:rsid w:val="00A8003B"/>
    <w:rsid w:val="00A957D7"/>
    <w:rsid w:val="00B82813"/>
    <w:rsid w:val="00E42F45"/>
    <w:rsid w:val="0C5D785D"/>
    <w:rsid w:val="0C886D1A"/>
    <w:rsid w:val="0DD115F9"/>
    <w:rsid w:val="0ECC5FB6"/>
    <w:rsid w:val="0F59328D"/>
    <w:rsid w:val="0F934893"/>
    <w:rsid w:val="11636578"/>
    <w:rsid w:val="1295046C"/>
    <w:rsid w:val="13725FA6"/>
    <w:rsid w:val="1397529B"/>
    <w:rsid w:val="14644A69"/>
    <w:rsid w:val="15E5005B"/>
    <w:rsid w:val="16865A69"/>
    <w:rsid w:val="16FA3342"/>
    <w:rsid w:val="1DED6696"/>
    <w:rsid w:val="1E7E55C0"/>
    <w:rsid w:val="20EE654D"/>
    <w:rsid w:val="28351A4F"/>
    <w:rsid w:val="28DB5DA5"/>
    <w:rsid w:val="29F32D7F"/>
    <w:rsid w:val="2C111CE6"/>
    <w:rsid w:val="31D90A6C"/>
    <w:rsid w:val="33CC01D8"/>
    <w:rsid w:val="37D74030"/>
    <w:rsid w:val="3C896939"/>
    <w:rsid w:val="3D2F07B2"/>
    <w:rsid w:val="3DF2273D"/>
    <w:rsid w:val="3EF72B66"/>
    <w:rsid w:val="3F7A4935"/>
    <w:rsid w:val="446044FF"/>
    <w:rsid w:val="44ED7730"/>
    <w:rsid w:val="47972B2F"/>
    <w:rsid w:val="4D6B0D24"/>
    <w:rsid w:val="4EA83D98"/>
    <w:rsid w:val="50AC1A2A"/>
    <w:rsid w:val="568C4C65"/>
    <w:rsid w:val="5838464B"/>
    <w:rsid w:val="5AEF58A0"/>
    <w:rsid w:val="613B0F83"/>
    <w:rsid w:val="627F40DE"/>
    <w:rsid w:val="64415878"/>
    <w:rsid w:val="6835539C"/>
    <w:rsid w:val="6C083DB8"/>
    <w:rsid w:val="6D5166D1"/>
    <w:rsid w:val="70946859"/>
    <w:rsid w:val="72FC0C57"/>
    <w:rsid w:val="744E68DC"/>
    <w:rsid w:val="76A53313"/>
    <w:rsid w:val="7A42636E"/>
    <w:rsid w:val="7A6E263F"/>
    <w:rsid w:val="7B1E1E2D"/>
    <w:rsid w:val="7B453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jc w:val="center"/>
      <w:outlineLvl w:val="0"/>
    </w:pPr>
    <w:rPr>
      <w:rFonts w:eastAsia="宋体"/>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ind w:firstLine="570"/>
    </w:pPr>
    <w:rPr>
      <w:rFonts w:ascii="宋体" w:eastAsia="宋体"/>
      <w:sz w:val="28"/>
    </w:rPr>
  </w:style>
  <w:style w:type="paragraph" w:styleId="5">
    <w:name w:val="Normal Indent"/>
    <w:basedOn w:val="1"/>
    <w:qFormat/>
    <w:uiPriority w:val="99"/>
    <w:pPr>
      <w:ind w:firstLine="420"/>
    </w:pPr>
    <w:rPr>
      <w:szCs w:val="20"/>
    </w:rPr>
  </w:style>
  <w:style w:type="paragraph" w:styleId="6">
    <w:name w:val="footer"/>
    <w:basedOn w:val="1"/>
    <w:qFormat/>
    <w:uiPriority w:val="99"/>
    <w:pPr>
      <w:tabs>
        <w:tab w:val="center" w:pos="4153"/>
        <w:tab w:val="right" w:pos="8306"/>
      </w:tabs>
      <w:snapToGrid w:val="0"/>
      <w:jc w:val="left"/>
    </w:pPr>
    <w:rPr>
      <w:sz w:val="18"/>
      <w:szCs w:val="18"/>
    </w:rPr>
  </w:style>
  <w:style w:type="table" w:styleId="8">
    <w:name w:val="Table Grid"/>
    <w:basedOn w:val="7"/>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99"/>
  </w:style>
  <w:style w:type="paragraph" w:customStyle="1" w:styleId="11">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2">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Plain Text1"/>
    <w:basedOn w:val="1"/>
    <w:qFormat/>
    <w:uiPriority w:val="0"/>
    <w:pPr>
      <w:adjustRightInd w:val="0"/>
      <w:textAlignment w:val="baseline"/>
    </w:pPr>
    <w:rPr>
      <w:rFonts w:ascii="宋体" w:hAnsi="Courier New"/>
    </w:rPr>
  </w:style>
  <w:style w:type="paragraph" w:customStyle="1" w:styleId="14">
    <w:name w:val="纯文本1"/>
    <w:basedOn w:val="1"/>
    <w:qFormat/>
    <w:uiPriority w:val="0"/>
    <w:pPr>
      <w:widowControl/>
      <w:adjustRightInd w:val="0"/>
      <w:jc w:val="left"/>
      <w:textAlignment w:val="baseline"/>
    </w:pPr>
    <w:rPr>
      <w:rFonts w:ascii="宋体" w:hAnsi="Courier New" w:eastAsia="楷体_GB2312"/>
      <w:kern w:val="0"/>
      <w:sz w:val="26"/>
      <w:szCs w:val="20"/>
    </w:rPr>
  </w:style>
  <w:style w:type="paragraph" w:customStyle="1" w:styleId="15">
    <w:name w:val="_正文段落"/>
    <w:basedOn w:val="1"/>
    <w:qFormat/>
    <w:uiPriority w:val="0"/>
    <w:pPr>
      <w:spacing w:beforeLines="15" w:afterLines="15" w:line="360" w:lineRule="auto"/>
      <w:ind w:firstLine="480" w:firstLineChars="200"/>
    </w:pPr>
    <w:rPr>
      <w:rFonts w:ascii="宋体" w:hAnsi="宋体" w:eastAsia="宋体"/>
      <w:kern w:val="0"/>
      <w:sz w:val="24"/>
    </w:rPr>
  </w:style>
  <w:style w:type="paragraph" w:customStyle="1" w:styleId="16">
    <w:name w:val="Andy_正文"/>
    <w:basedOn w:val="1"/>
    <w:qFormat/>
    <w:uiPriority w:val="0"/>
    <w:pPr>
      <w:spacing w:line="360" w:lineRule="auto"/>
      <w:ind w:firstLine="48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7</Pages>
  <Words>2572</Words>
  <Characters>2824</Characters>
  <Lines>23</Lines>
  <Paragraphs>6</Paragraphs>
  <TotalTime>12</TotalTime>
  <ScaleCrop>false</ScaleCrop>
  <LinksUpToDate>false</LinksUpToDate>
  <CharactersWithSpaces>2909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xiexin</dc:creator>
  <cp:lastModifiedBy>houyz</cp:lastModifiedBy>
  <cp:lastPrinted>2021-04-01T04:20:00Z</cp:lastPrinted>
  <dcterms:modified xsi:type="dcterms:W3CDTF">2025-06-06T13:53:16Z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A286C735CA144C1CA0D8DCDF91CBA1AA</vt:lpwstr>
  </property>
  <property fmtid="{D5CDD505-2E9C-101B-9397-08002B2CF9AE}" pid="4" name="KSOTemplateDocerSaveRecord">
    <vt:lpwstr>eyJoZGlkIjoiOGI4ZGNkZTBiNjMzYTY2OTdmZjcwNzZmMjBjZWIwNGUiLCJ1c2VySWQiOiIyODYxNDcyMjAifQ==</vt:lpwstr>
  </property>
</Properties>
</file>