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2254BA">
      <w:pPr>
        <w:jc w:val="center"/>
        <w:rPr>
          <w:b/>
          <w:bCs/>
          <w:sz w:val="36"/>
          <w:szCs w:val="32"/>
        </w:rPr>
      </w:pPr>
      <w:bookmarkStart w:id="0" w:name="_GoBack"/>
      <w:r>
        <w:rPr>
          <w:rFonts w:hint="eastAsia"/>
          <w:b/>
          <w:bCs/>
          <w:sz w:val="36"/>
          <w:szCs w:val="32"/>
        </w:rPr>
        <w:t xml:space="preserve">   张家港联合铜业有限公司废铁销售招标公告</w:t>
      </w:r>
    </w:p>
    <w:bookmarkEnd w:id="0"/>
    <w:p w14:paraId="701FA1B9">
      <w:pPr>
        <w:numPr>
          <w:ilvl w:val="0"/>
          <w:numId w:val="1"/>
        </w:numPr>
        <w:spacing w:line="460" w:lineRule="exact"/>
        <w:jc w:val="left"/>
        <w:rPr>
          <w:rFonts w:ascii="宋体" w:hAnsi="宋体" w:cs="宋体"/>
          <w:sz w:val="22"/>
          <w:szCs w:val="22"/>
        </w:rPr>
      </w:pPr>
      <w:r>
        <w:rPr>
          <w:rFonts w:hint="eastAsia" w:ascii="宋体" w:hAnsi="宋体" w:cs="宋体"/>
          <w:b/>
          <w:sz w:val="22"/>
          <w:szCs w:val="22"/>
        </w:rPr>
        <w:t>招标编号</w:t>
      </w:r>
      <w:r>
        <w:rPr>
          <w:rFonts w:hint="eastAsia" w:ascii="宋体" w:hAnsi="宋体" w:cs="宋体"/>
          <w:sz w:val="22"/>
          <w:szCs w:val="22"/>
        </w:rPr>
        <w:t>：</w:t>
      </w:r>
      <w:r>
        <w:rPr>
          <w:rFonts w:ascii="宋体" w:hAnsi="宋体" w:cs="宋体"/>
          <w:sz w:val="22"/>
          <w:szCs w:val="22"/>
        </w:rPr>
        <w:t>zhjg2019-2-0</w:t>
      </w:r>
      <w:r>
        <w:rPr>
          <w:rFonts w:hint="eastAsia" w:ascii="宋体" w:hAnsi="宋体" w:cs="宋体"/>
          <w:sz w:val="22"/>
          <w:szCs w:val="22"/>
        </w:rPr>
        <w:t>6</w:t>
      </w:r>
    </w:p>
    <w:p w14:paraId="68AF7DC7">
      <w:pPr>
        <w:numPr>
          <w:ilvl w:val="0"/>
          <w:numId w:val="1"/>
        </w:numPr>
        <w:spacing w:line="460" w:lineRule="exact"/>
        <w:jc w:val="left"/>
        <w:rPr>
          <w:rFonts w:ascii="宋体" w:hAnsi="宋体" w:cs="宋体"/>
          <w:sz w:val="22"/>
          <w:szCs w:val="22"/>
        </w:rPr>
      </w:pPr>
      <w:r>
        <w:rPr>
          <w:rFonts w:hint="eastAsia" w:ascii="宋体" w:hAnsi="宋体" w:cs="宋体"/>
          <w:b/>
          <w:sz w:val="22"/>
          <w:szCs w:val="22"/>
        </w:rPr>
        <w:t>招标人</w:t>
      </w:r>
      <w:r>
        <w:rPr>
          <w:rFonts w:hint="eastAsia" w:ascii="宋体" w:hAnsi="宋体" w:cs="宋体"/>
          <w:sz w:val="22"/>
          <w:szCs w:val="22"/>
        </w:rPr>
        <w:t>：张家港联合铜业有限公司</w:t>
      </w:r>
    </w:p>
    <w:p w14:paraId="72D8618F">
      <w:pPr>
        <w:numPr>
          <w:ilvl w:val="0"/>
          <w:numId w:val="1"/>
        </w:numPr>
        <w:spacing w:line="460" w:lineRule="exact"/>
        <w:jc w:val="left"/>
        <w:rPr>
          <w:rFonts w:ascii="宋体" w:hAnsi="宋体" w:cs="宋体"/>
          <w:sz w:val="22"/>
          <w:szCs w:val="22"/>
        </w:rPr>
      </w:pPr>
      <w:r>
        <w:rPr>
          <w:rFonts w:hint="eastAsia" w:ascii="宋体" w:hAnsi="宋体" w:cs="宋体"/>
          <w:b/>
          <w:sz w:val="22"/>
          <w:szCs w:val="22"/>
        </w:rPr>
        <w:t>标的</w:t>
      </w:r>
      <w:r>
        <w:rPr>
          <w:rFonts w:hint="eastAsia" w:ascii="宋体" w:hAnsi="宋体" w:cs="宋体"/>
          <w:sz w:val="22"/>
          <w:szCs w:val="22"/>
        </w:rPr>
        <w:t>：废铁</w:t>
      </w:r>
    </w:p>
    <w:p w14:paraId="55703897">
      <w:pPr>
        <w:numPr>
          <w:ilvl w:val="0"/>
          <w:numId w:val="1"/>
        </w:numPr>
        <w:spacing w:line="460" w:lineRule="exact"/>
        <w:jc w:val="left"/>
        <w:rPr>
          <w:rFonts w:ascii="宋体" w:hAnsi="宋体" w:cs="宋体"/>
          <w:sz w:val="22"/>
          <w:szCs w:val="22"/>
        </w:rPr>
      </w:pPr>
      <w:r>
        <w:rPr>
          <w:rFonts w:hint="eastAsia" w:ascii="宋体" w:hAnsi="宋体" w:cs="宋体"/>
          <w:b/>
          <w:sz w:val="22"/>
          <w:szCs w:val="22"/>
        </w:rPr>
        <w:t>数量</w:t>
      </w:r>
      <w:r>
        <w:rPr>
          <w:rFonts w:hint="eastAsia" w:ascii="宋体" w:hAnsi="宋体" w:cs="宋体"/>
          <w:sz w:val="22"/>
          <w:szCs w:val="22"/>
        </w:rPr>
        <w:t>：2019年8月1日至2020年7月31日生产经营产生的废铁（以实际计量数为准）；</w:t>
      </w:r>
    </w:p>
    <w:p w14:paraId="54A9ED5E">
      <w:pPr>
        <w:spacing w:line="460" w:lineRule="exact"/>
        <w:jc w:val="left"/>
        <w:rPr>
          <w:rFonts w:ascii="宋体" w:hAnsi="宋体" w:cs="宋体"/>
          <w:sz w:val="22"/>
          <w:szCs w:val="22"/>
        </w:rPr>
      </w:pPr>
      <w:r>
        <w:rPr>
          <w:rFonts w:hint="eastAsia" w:ascii="宋体" w:hAnsi="宋体" w:cs="宋体"/>
          <w:b/>
          <w:sz w:val="22"/>
          <w:szCs w:val="22"/>
        </w:rPr>
        <w:t>五、交货地点</w:t>
      </w:r>
      <w:r>
        <w:rPr>
          <w:rFonts w:hint="eastAsia" w:ascii="宋体" w:hAnsi="宋体" w:cs="宋体"/>
          <w:sz w:val="22"/>
          <w:szCs w:val="22"/>
        </w:rPr>
        <w:t>：张家港联合铜业有限公司；</w:t>
      </w:r>
    </w:p>
    <w:p w14:paraId="182CC3CB">
      <w:pPr>
        <w:spacing w:line="460" w:lineRule="exact"/>
        <w:jc w:val="left"/>
        <w:rPr>
          <w:rFonts w:ascii="宋体" w:hAnsi="宋体" w:cs="宋体"/>
          <w:sz w:val="22"/>
          <w:szCs w:val="22"/>
        </w:rPr>
      </w:pPr>
      <w:r>
        <w:rPr>
          <w:rFonts w:hint="eastAsia" w:ascii="宋体" w:hAnsi="宋体" w:cs="宋体"/>
          <w:b/>
          <w:sz w:val="22"/>
          <w:szCs w:val="22"/>
        </w:rPr>
        <w:t>六</w:t>
      </w:r>
      <w:r>
        <w:rPr>
          <w:rFonts w:hint="eastAsia" w:ascii="宋体" w:hAnsi="宋体" w:cs="宋体"/>
          <w:sz w:val="22"/>
          <w:szCs w:val="22"/>
        </w:rPr>
        <w:t>、</w:t>
      </w:r>
      <w:r>
        <w:rPr>
          <w:rFonts w:hint="eastAsia" w:ascii="宋体" w:hAnsi="宋体" w:cs="宋体"/>
          <w:b/>
          <w:sz w:val="22"/>
          <w:szCs w:val="22"/>
        </w:rPr>
        <w:t>报价</w:t>
      </w:r>
      <w:r>
        <w:rPr>
          <w:rFonts w:hint="eastAsia" w:ascii="宋体" w:hAnsi="宋体" w:cs="宋体"/>
          <w:sz w:val="22"/>
          <w:szCs w:val="22"/>
        </w:rPr>
        <w:t>：投标人自行看货自行报价，张家港联合铜业有限公司配合，具体以提货当日废钢资讯网“炉料（1）沙钢含税价”为基准进行上下浮动，价高者得。（废钢资讯网网址：http://www.feigang.net/）</w:t>
      </w:r>
    </w:p>
    <w:p w14:paraId="4AC0EA07">
      <w:pPr>
        <w:spacing w:line="460" w:lineRule="exact"/>
        <w:jc w:val="left"/>
        <w:rPr>
          <w:rFonts w:ascii="宋体" w:hAnsi="宋体" w:cs="宋体"/>
          <w:sz w:val="22"/>
          <w:szCs w:val="22"/>
        </w:rPr>
      </w:pPr>
      <w:r>
        <w:rPr>
          <w:rFonts w:hint="eastAsia" w:ascii="宋体" w:hAnsi="宋体" w:cs="宋体"/>
          <w:sz w:val="22"/>
          <w:szCs w:val="22"/>
        </w:rPr>
        <w:t>招标方货款不收承兑，运杂费由中标方承担；</w:t>
      </w:r>
    </w:p>
    <w:p w14:paraId="6F665D69">
      <w:pPr>
        <w:spacing w:line="460" w:lineRule="exact"/>
        <w:jc w:val="left"/>
        <w:rPr>
          <w:rFonts w:ascii="宋体" w:hAnsi="宋体" w:cs="宋体"/>
          <w:sz w:val="22"/>
          <w:szCs w:val="22"/>
        </w:rPr>
      </w:pPr>
      <w:r>
        <w:rPr>
          <w:rFonts w:hint="eastAsia" w:ascii="宋体" w:hAnsi="宋体" w:cs="宋体"/>
          <w:sz w:val="22"/>
          <w:szCs w:val="22"/>
        </w:rPr>
        <w:t>中标方接到招标方通知后，方可按招标方要求自提；</w:t>
      </w:r>
    </w:p>
    <w:p w14:paraId="6FCCA6BE">
      <w:pPr>
        <w:spacing w:line="460" w:lineRule="exact"/>
        <w:jc w:val="left"/>
        <w:rPr>
          <w:rFonts w:ascii="宋体" w:hAnsi="宋体" w:cs="宋体"/>
          <w:sz w:val="22"/>
          <w:szCs w:val="22"/>
        </w:rPr>
      </w:pPr>
      <w:r>
        <w:rPr>
          <w:rFonts w:hint="eastAsia" w:ascii="宋体" w:hAnsi="宋体" w:cs="宋体"/>
          <w:b/>
          <w:sz w:val="22"/>
          <w:szCs w:val="22"/>
        </w:rPr>
        <w:t>七</w:t>
      </w:r>
      <w:r>
        <w:rPr>
          <w:rFonts w:hint="eastAsia" w:ascii="宋体" w:hAnsi="宋体" w:cs="宋体"/>
          <w:sz w:val="22"/>
          <w:szCs w:val="22"/>
        </w:rPr>
        <w:t>、</w:t>
      </w:r>
      <w:r>
        <w:rPr>
          <w:rFonts w:hint="eastAsia" w:ascii="宋体" w:hAnsi="宋体" w:cs="宋体"/>
          <w:b/>
          <w:sz w:val="22"/>
          <w:szCs w:val="22"/>
        </w:rPr>
        <w:t>交货与运输方式</w:t>
      </w:r>
      <w:r>
        <w:rPr>
          <w:rFonts w:hint="eastAsia" w:ascii="宋体" w:hAnsi="宋体" w:cs="宋体"/>
          <w:sz w:val="22"/>
          <w:szCs w:val="22"/>
        </w:rPr>
        <w:t>：中标人在接到提货通知的两个工作日内须预付全额货款并提货。张家港联合铜业有限公司厂内交货，中标人负责装货以及承担各项运杂费；</w:t>
      </w:r>
    </w:p>
    <w:p w14:paraId="18CBB358">
      <w:pPr>
        <w:spacing w:line="460" w:lineRule="exact"/>
        <w:jc w:val="left"/>
        <w:rPr>
          <w:rFonts w:ascii="宋体" w:hAnsi="宋体" w:cs="宋体"/>
          <w:b/>
          <w:sz w:val="22"/>
          <w:szCs w:val="22"/>
        </w:rPr>
      </w:pPr>
      <w:r>
        <w:rPr>
          <w:rFonts w:hint="eastAsia" w:ascii="宋体" w:hAnsi="宋体" w:cs="宋体"/>
          <w:b/>
          <w:sz w:val="22"/>
          <w:szCs w:val="22"/>
        </w:rPr>
        <w:t>八、投标保证金</w:t>
      </w:r>
    </w:p>
    <w:p w14:paraId="215C092C">
      <w:pPr>
        <w:spacing w:line="460" w:lineRule="exact"/>
        <w:ind w:left="440" w:hanging="440" w:hangingChars="200"/>
        <w:jc w:val="left"/>
        <w:rPr>
          <w:rFonts w:ascii="宋体" w:hAnsi="宋体" w:cs="宋体"/>
          <w:sz w:val="22"/>
          <w:szCs w:val="22"/>
        </w:rPr>
      </w:pPr>
      <w:r>
        <w:rPr>
          <w:rFonts w:hint="eastAsia" w:ascii="宋体" w:hAnsi="宋体" w:cs="宋体"/>
          <w:sz w:val="22"/>
          <w:szCs w:val="22"/>
        </w:rPr>
        <w:t xml:space="preserve"> 1、投标人要交纳投标保证金，保证金金额为人民币1万元整。保证金交至以下的公司</w:t>
      </w:r>
      <w:r>
        <w:rPr>
          <w:rFonts w:hint="eastAsia" w:ascii="宋体" w:hAnsi="宋体" w:cs="宋体"/>
          <w:sz w:val="22"/>
          <w:szCs w:val="22"/>
          <w:lang w:eastAsia="zh-CN"/>
        </w:rPr>
        <w:t>账户</w:t>
      </w:r>
      <w:r>
        <w:rPr>
          <w:rFonts w:hint="eastAsia" w:ascii="宋体" w:hAnsi="宋体" w:cs="宋体"/>
          <w:sz w:val="22"/>
          <w:szCs w:val="22"/>
        </w:rPr>
        <w:t>：</w:t>
      </w:r>
    </w:p>
    <w:p w14:paraId="6407621F">
      <w:pPr>
        <w:spacing w:line="460" w:lineRule="exact"/>
        <w:ind w:firstLine="330" w:firstLineChars="150"/>
        <w:jc w:val="left"/>
        <w:rPr>
          <w:rFonts w:ascii="宋体" w:hAnsi="宋体" w:cs="宋体"/>
          <w:sz w:val="22"/>
          <w:szCs w:val="22"/>
        </w:rPr>
      </w:pPr>
      <w:r>
        <w:rPr>
          <w:rFonts w:hint="eastAsia" w:ascii="宋体" w:hAnsi="宋体" w:cs="宋体"/>
          <w:sz w:val="22"/>
          <w:szCs w:val="22"/>
        </w:rPr>
        <w:t>公司名称：张家港联合铜业有限公司</w:t>
      </w:r>
    </w:p>
    <w:p w14:paraId="236A5E19">
      <w:pPr>
        <w:spacing w:line="460" w:lineRule="exact"/>
        <w:ind w:firstLine="330" w:firstLineChars="150"/>
        <w:jc w:val="left"/>
        <w:rPr>
          <w:rFonts w:ascii="宋体" w:hAnsi="宋体" w:cs="宋体"/>
          <w:sz w:val="22"/>
          <w:szCs w:val="22"/>
        </w:rPr>
      </w:pPr>
      <w:r>
        <w:rPr>
          <w:rFonts w:hint="eastAsia" w:ascii="宋体" w:hAnsi="宋体" w:cs="宋体"/>
          <w:sz w:val="22"/>
          <w:szCs w:val="22"/>
        </w:rPr>
        <w:t>开户银行：中行三兴支行</w:t>
      </w:r>
    </w:p>
    <w:p w14:paraId="042B06E3">
      <w:pPr>
        <w:spacing w:line="460" w:lineRule="exact"/>
        <w:ind w:firstLine="330" w:firstLineChars="150"/>
        <w:jc w:val="left"/>
        <w:rPr>
          <w:rFonts w:ascii="宋体" w:hAnsi="宋体" w:cs="宋体"/>
          <w:sz w:val="22"/>
          <w:szCs w:val="22"/>
        </w:rPr>
      </w:pPr>
      <w:r>
        <w:rPr>
          <w:rFonts w:hint="eastAsia" w:ascii="宋体" w:hAnsi="宋体" w:cs="宋体"/>
          <w:sz w:val="22"/>
          <w:szCs w:val="22"/>
        </w:rPr>
        <w:t>账    号：524858195658</w:t>
      </w:r>
    </w:p>
    <w:p w14:paraId="5CC5E473">
      <w:pPr>
        <w:spacing w:line="460" w:lineRule="exact"/>
        <w:ind w:left="330" w:hanging="330" w:hangingChars="150"/>
        <w:jc w:val="left"/>
        <w:rPr>
          <w:rFonts w:ascii="宋体" w:hAnsi="宋体" w:cs="宋体"/>
          <w:sz w:val="22"/>
          <w:szCs w:val="22"/>
        </w:rPr>
      </w:pPr>
      <w:r>
        <w:rPr>
          <w:rFonts w:hint="eastAsia" w:ascii="宋体" w:hAnsi="宋体" w:cs="宋体"/>
          <w:sz w:val="22"/>
          <w:szCs w:val="22"/>
        </w:rPr>
        <w:t>2、投标保证金可采用电汇、或现金【需自行交到开户行并将缴款单（缴款单必须注明单位名称、招标编号）】、或确保开标日前到帐的电汇凭证复印件。任何其它形式的保证金或担保均无效。汇款时备注留言栏需写明招标编号。</w:t>
      </w:r>
    </w:p>
    <w:p w14:paraId="739D5DBB">
      <w:pPr>
        <w:spacing w:line="460" w:lineRule="exact"/>
        <w:jc w:val="left"/>
        <w:rPr>
          <w:rFonts w:ascii="宋体" w:hAnsi="宋体" w:cs="宋体"/>
          <w:sz w:val="22"/>
          <w:szCs w:val="22"/>
        </w:rPr>
      </w:pPr>
      <w:r>
        <w:rPr>
          <w:rFonts w:hint="eastAsia" w:ascii="宋体" w:hAnsi="宋体" w:cs="宋体"/>
          <w:sz w:val="22"/>
          <w:szCs w:val="22"/>
        </w:rPr>
        <w:t>3、任何未提供可接受投标保证金的投标被视为非响应性投标而予以拒绝。</w:t>
      </w:r>
    </w:p>
    <w:p w14:paraId="258649CC">
      <w:pPr>
        <w:spacing w:line="460" w:lineRule="exact"/>
        <w:jc w:val="left"/>
        <w:rPr>
          <w:rFonts w:ascii="宋体" w:hAnsi="宋体" w:cs="宋体"/>
          <w:sz w:val="22"/>
          <w:szCs w:val="22"/>
        </w:rPr>
      </w:pPr>
      <w:r>
        <w:rPr>
          <w:rFonts w:hint="eastAsia" w:ascii="宋体" w:hAnsi="宋体" w:cs="宋体"/>
          <w:sz w:val="22"/>
          <w:szCs w:val="22"/>
        </w:rPr>
        <w:t>4、未中标人的投标保证金，将在开标后7日内退还给投标人。</w:t>
      </w:r>
    </w:p>
    <w:p w14:paraId="13794426">
      <w:pPr>
        <w:spacing w:line="460" w:lineRule="exact"/>
        <w:jc w:val="left"/>
        <w:rPr>
          <w:rFonts w:ascii="宋体" w:hAnsi="宋体" w:cs="宋体"/>
          <w:sz w:val="22"/>
          <w:szCs w:val="22"/>
        </w:rPr>
      </w:pPr>
      <w:r>
        <w:rPr>
          <w:rFonts w:hint="eastAsia" w:ascii="宋体" w:hAnsi="宋体" w:cs="宋体"/>
          <w:sz w:val="22"/>
          <w:szCs w:val="22"/>
        </w:rPr>
        <w:t>5、中标人的投标保证金将转为提货保证金，在签订合同并提货后予以退还。</w:t>
      </w:r>
      <w:r>
        <w:rPr>
          <w:rFonts w:ascii="宋体" w:hAnsi="宋体" w:cs="宋体"/>
          <w:sz w:val="22"/>
          <w:szCs w:val="22"/>
        </w:rPr>
        <w:t xml:space="preserve"> </w:t>
      </w:r>
    </w:p>
    <w:p w14:paraId="50309E9F">
      <w:pPr>
        <w:spacing w:line="460" w:lineRule="exact"/>
        <w:ind w:left="330" w:hanging="330" w:hangingChars="150"/>
        <w:jc w:val="left"/>
        <w:rPr>
          <w:rFonts w:ascii="宋体" w:hAnsi="宋体" w:cs="宋体"/>
          <w:sz w:val="22"/>
          <w:szCs w:val="22"/>
        </w:rPr>
      </w:pPr>
      <w:r>
        <w:rPr>
          <w:rFonts w:hint="eastAsia" w:ascii="宋体" w:hAnsi="宋体" w:cs="宋体"/>
          <w:sz w:val="22"/>
          <w:szCs w:val="22"/>
        </w:rPr>
        <w:t>6、投标人保证金，将一律按电汇或</w:t>
      </w:r>
      <w:r>
        <w:rPr>
          <w:rFonts w:hint="eastAsia" w:ascii="宋体" w:hAnsi="宋体" w:cs="宋体"/>
          <w:sz w:val="22"/>
          <w:szCs w:val="22"/>
          <w:lang w:eastAsia="zh-CN"/>
        </w:rPr>
        <w:t>转账</w:t>
      </w:r>
      <w:r>
        <w:rPr>
          <w:rFonts w:hint="eastAsia" w:ascii="宋体" w:hAnsi="宋体" w:cs="宋体"/>
          <w:sz w:val="22"/>
          <w:szCs w:val="22"/>
        </w:rPr>
        <w:t>方式将保证金退还至投标人单位</w:t>
      </w:r>
      <w:r>
        <w:rPr>
          <w:rFonts w:hint="eastAsia" w:ascii="宋体" w:hAnsi="宋体" w:cs="宋体"/>
          <w:sz w:val="22"/>
          <w:szCs w:val="22"/>
          <w:lang w:eastAsia="zh-CN"/>
        </w:rPr>
        <w:t>账户</w:t>
      </w:r>
      <w:r>
        <w:rPr>
          <w:rFonts w:hint="eastAsia" w:ascii="宋体" w:hAnsi="宋体" w:cs="宋体"/>
          <w:sz w:val="22"/>
          <w:szCs w:val="22"/>
        </w:rPr>
        <w:t>。投标人需在投标文件中明确提供投标人单位</w:t>
      </w:r>
      <w:r>
        <w:rPr>
          <w:rFonts w:hint="eastAsia" w:ascii="宋体" w:hAnsi="宋体" w:cs="宋体"/>
          <w:sz w:val="22"/>
          <w:szCs w:val="22"/>
          <w:lang w:eastAsia="zh-CN"/>
        </w:rPr>
        <w:t>账户</w:t>
      </w:r>
      <w:r>
        <w:rPr>
          <w:rFonts w:hint="eastAsia" w:ascii="宋体" w:hAnsi="宋体" w:cs="宋体"/>
          <w:sz w:val="22"/>
          <w:szCs w:val="22"/>
        </w:rPr>
        <w:t>的有关信息（开户行、</w:t>
      </w:r>
      <w:r>
        <w:rPr>
          <w:rFonts w:hint="eastAsia" w:ascii="宋体" w:hAnsi="宋体" w:cs="宋体"/>
          <w:sz w:val="22"/>
          <w:szCs w:val="22"/>
          <w:lang w:eastAsia="zh-CN"/>
        </w:rPr>
        <w:t>账号</w:t>
      </w:r>
      <w:r>
        <w:rPr>
          <w:rFonts w:hint="eastAsia" w:ascii="宋体" w:hAnsi="宋体" w:cs="宋体"/>
          <w:sz w:val="22"/>
          <w:szCs w:val="22"/>
        </w:rPr>
        <w:t>等）。</w:t>
      </w:r>
    </w:p>
    <w:p w14:paraId="5DBCCD2F">
      <w:pPr>
        <w:spacing w:line="460" w:lineRule="exact"/>
        <w:jc w:val="left"/>
        <w:rPr>
          <w:rFonts w:ascii="宋体" w:hAnsi="宋体" w:cs="宋体"/>
          <w:sz w:val="22"/>
          <w:szCs w:val="22"/>
        </w:rPr>
      </w:pPr>
      <w:r>
        <w:rPr>
          <w:rFonts w:hint="eastAsia" w:ascii="宋体" w:hAnsi="宋体" w:cs="宋体"/>
          <w:sz w:val="22"/>
          <w:szCs w:val="22"/>
        </w:rPr>
        <w:t>7、下列任何情况发生时，投标保证金或提货保证金将被没收：</w:t>
      </w:r>
      <w:r>
        <w:rPr>
          <w:rFonts w:ascii="宋体" w:hAnsi="宋体" w:cs="宋体"/>
          <w:sz w:val="22"/>
          <w:szCs w:val="22"/>
        </w:rPr>
        <w:t xml:space="preserve"> </w:t>
      </w:r>
    </w:p>
    <w:p w14:paraId="0C750C45">
      <w:pPr>
        <w:spacing w:line="460" w:lineRule="exact"/>
        <w:ind w:firstLine="220" w:firstLineChars="100"/>
        <w:jc w:val="left"/>
        <w:rPr>
          <w:rFonts w:ascii="宋体" w:hAnsi="宋体" w:cs="宋体"/>
          <w:sz w:val="22"/>
          <w:szCs w:val="22"/>
        </w:rPr>
      </w:pPr>
      <w:r>
        <w:rPr>
          <w:rFonts w:ascii="宋体" w:hAnsi="宋体" w:cs="宋体"/>
          <w:sz w:val="22"/>
          <w:szCs w:val="22"/>
        </w:rPr>
        <w:t>1</w:t>
      </w:r>
      <w:r>
        <w:rPr>
          <w:rFonts w:hint="eastAsia" w:ascii="宋体" w:hAnsi="宋体" w:cs="宋体"/>
          <w:sz w:val="22"/>
          <w:szCs w:val="22"/>
        </w:rPr>
        <w:t>）中标人接中标通知后未能在3个工作日内签署合同；</w:t>
      </w:r>
      <w:r>
        <w:rPr>
          <w:rFonts w:ascii="宋体" w:hAnsi="宋体" w:cs="宋体"/>
          <w:sz w:val="22"/>
          <w:szCs w:val="22"/>
        </w:rPr>
        <w:t xml:space="preserve"> </w:t>
      </w:r>
    </w:p>
    <w:p w14:paraId="089D00E6">
      <w:pPr>
        <w:spacing w:line="460" w:lineRule="exact"/>
        <w:ind w:firstLine="220" w:firstLineChars="100"/>
        <w:jc w:val="left"/>
        <w:rPr>
          <w:rFonts w:ascii="宋体" w:hAnsi="宋体" w:cs="宋体"/>
          <w:sz w:val="22"/>
          <w:szCs w:val="22"/>
        </w:rPr>
      </w:pPr>
      <w:r>
        <w:rPr>
          <w:rFonts w:hint="eastAsia" w:ascii="宋体" w:hAnsi="宋体" w:cs="宋体"/>
          <w:sz w:val="22"/>
          <w:szCs w:val="22"/>
        </w:rPr>
        <w:t>2）中标人接到提货通知后未按时预付全额货款并提货。</w:t>
      </w:r>
    </w:p>
    <w:p w14:paraId="0CC10108">
      <w:pPr>
        <w:spacing w:line="460" w:lineRule="exact"/>
        <w:jc w:val="left"/>
        <w:rPr>
          <w:rFonts w:ascii="宋体" w:hAnsi="宋体" w:cs="宋体"/>
          <w:sz w:val="22"/>
          <w:szCs w:val="22"/>
        </w:rPr>
      </w:pPr>
      <w:r>
        <w:rPr>
          <w:rFonts w:hint="eastAsia" w:ascii="宋体" w:hAnsi="宋体" w:cs="宋体"/>
          <w:b/>
          <w:sz w:val="22"/>
          <w:szCs w:val="22"/>
        </w:rPr>
        <w:t>九</w:t>
      </w:r>
      <w:r>
        <w:rPr>
          <w:rFonts w:hint="eastAsia" w:ascii="宋体" w:hAnsi="宋体" w:cs="宋体"/>
          <w:sz w:val="22"/>
          <w:szCs w:val="22"/>
        </w:rPr>
        <w:t>、</w:t>
      </w:r>
      <w:r>
        <w:rPr>
          <w:rFonts w:hint="eastAsia" w:ascii="宋体" w:hAnsi="宋体" w:cs="宋体"/>
          <w:b/>
          <w:sz w:val="22"/>
          <w:szCs w:val="22"/>
        </w:rPr>
        <w:t>投标截至时间</w:t>
      </w:r>
      <w:r>
        <w:rPr>
          <w:rFonts w:hint="eastAsia" w:ascii="宋体" w:hAnsi="宋体" w:cs="宋体"/>
          <w:sz w:val="22"/>
          <w:szCs w:val="22"/>
        </w:rPr>
        <w:t>：投标文件于2019年7月30日15：00（北京时间）前送达张家港联合铜业有限公司招标办，逾期送达不予受理；</w:t>
      </w:r>
    </w:p>
    <w:p w14:paraId="01C7CF24">
      <w:pPr>
        <w:spacing w:line="460" w:lineRule="exact"/>
        <w:jc w:val="left"/>
        <w:rPr>
          <w:rFonts w:ascii="宋体" w:hAnsi="宋体" w:cs="宋体"/>
          <w:sz w:val="22"/>
          <w:szCs w:val="22"/>
        </w:rPr>
      </w:pPr>
      <w:r>
        <w:rPr>
          <w:rFonts w:hint="eastAsia" w:ascii="宋体" w:hAnsi="宋体" w:cs="宋体"/>
          <w:b/>
          <w:sz w:val="22"/>
          <w:szCs w:val="22"/>
        </w:rPr>
        <w:t>十</w:t>
      </w:r>
      <w:r>
        <w:rPr>
          <w:rFonts w:hint="eastAsia" w:ascii="宋体" w:hAnsi="宋体" w:cs="宋体"/>
          <w:sz w:val="22"/>
          <w:szCs w:val="22"/>
        </w:rPr>
        <w:t>、</w:t>
      </w:r>
      <w:r>
        <w:rPr>
          <w:rFonts w:hint="eastAsia" w:ascii="宋体" w:hAnsi="宋体" w:cs="宋体"/>
          <w:b/>
          <w:sz w:val="22"/>
          <w:szCs w:val="22"/>
        </w:rPr>
        <w:t>评标时间</w:t>
      </w:r>
      <w:r>
        <w:rPr>
          <w:rFonts w:hint="eastAsia" w:ascii="宋体" w:hAnsi="宋体" w:cs="宋体"/>
          <w:sz w:val="22"/>
          <w:szCs w:val="22"/>
        </w:rPr>
        <w:t>：另行通知；</w:t>
      </w:r>
    </w:p>
    <w:p w14:paraId="13109EA9">
      <w:pPr>
        <w:spacing w:line="460" w:lineRule="exact"/>
        <w:jc w:val="left"/>
        <w:rPr>
          <w:rFonts w:ascii="宋体" w:hAnsi="宋体" w:cs="宋体"/>
          <w:b/>
          <w:sz w:val="22"/>
          <w:szCs w:val="22"/>
        </w:rPr>
      </w:pPr>
      <w:r>
        <w:rPr>
          <w:rFonts w:hint="eastAsia" w:ascii="宋体" w:hAnsi="宋体" w:cs="宋体"/>
          <w:b/>
          <w:sz w:val="22"/>
          <w:szCs w:val="22"/>
        </w:rPr>
        <w:t>十一</w:t>
      </w:r>
      <w:r>
        <w:rPr>
          <w:rFonts w:hint="eastAsia" w:ascii="宋体" w:hAnsi="宋体" w:cs="宋体"/>
          <w:sz w:val="22"/>
          <w:szCs w:val="22"/>
        </w:rPr>
        <w:t>、</w:t>
      </w:r>
      <w:r>
        <w:rPr>
          <w:rFonts w:hint="eastAsia" w:ascii="宋体" w:hAnsi="宋体" w:cs="宋体"/>
          <w:b/>
          <w:sz w:val="22"/>
          <w:szCs w:val="22"/>
        </w:rPr>
        <w:t>联系人：</w:t>
      </w:r>
    </w:p>
    <w:p w14:paraId="09389067">
      <w:pPr>
        <w:spacing w:line="460" w:lineRule="exact"/>
        <w:jc w:val="left"/>
        <w:rPr>
          <w:rFonts w:ascii="宋体" w:hAnsi="宋体" w:cs="宋体"/>
          <w:sz w:val="22"/>
          <w:szCs w:val="22"/>
        </w:rPr>
      </w:pPr>
      <w:r>
        <w:rPr>
          <w:rFonts w:hint="eastAsia" w:ascii="宋体" w:hAnsi="宋体" w:cs="宋体"/>
          <w:sz w:val="22"/>
          <w:szCs w:val="22"/>
        </w:rPr>
        <w:t>投标联系人</w:t>
      </w:r>
      <w:r>
        <w:rPr>
          <w:rFonts w:hint="eastAsia" w:ascii="宋体" w:hAnsi="宋体" w:cs="宋体"/>
          <w:b/>
          <w:sz w:val="22"/>
          <w:szCs w:val="22"/>
        </w:rPr>
        <w:t>：</w:t>
      </w:r>
      <w:r>
        <w:rPr>
          <w:rFonts w:hint="eastAsia" w:ascii="宋体" w:hAnsi="宋体" w:cs="宋体"/>
          <w:sz w:val="22"/>
          <w:szCs w:val="22"/>
        </w:rPr>
        <w:t>骆有健，电话：0512-58533020</w:t>
      </w:r>
    </w:p>
    <w:p w14:paraId="6DB628BF">
      <w:pPr>
        <w:spacing w:line="460" w:lineRule="exact"/>
        <w:jc w:val="left"/>
        <w:rPr>
          <w:rFonts w:ascii="宋体" w:hAnsi="宋体" w:cs="宋体"/>
          <w:sz w:val="22"/>
          <w:szCs w:val="22"/>
        </w:rPr>
      </w:pPr>
      <w:r>
        <w:rPr>
          <w:rFonts w:hint="eastAsia" w:ascii="宋体" w:hAnsi="宋体" w:cs="宋体"/>
          <w:sz w:val="22"/>
          <w:szCs w:val="22"/>
        </w:rPr>
        <w:t>销售业务咨询联系人：王恺，电话：0512-58572513</w:t>
      </w:r>
    </w:p>
    <w:p w14:paraId="4B4AEC18">
      <w:pPr>
        <w:spacing w:line="460" w:lineRule="exact"/>
        <w:jc w:val="left"/>
        <w:rPr>
          <w:rFonts w:ascii="宋体" w:hAnsi="宋体" w:cs="宋体"/>
          <w:sz w:val="22"/>
          <w:szCs w:val="22"/>
        </w:rPr>
      </w:pPr>
      <w:r>
        <w:rPr>
          <w:rFonts w:hint="eastAsia" w:ascii="宋体" w:hAnsi="宋体" w:cs="宋体"/>
          <w:b/>
          <w:sz w:val="22"/>
          <w:szCs w:val="22"/>
        </w:rPr>
        <w:t>十二</w:t>
      </w:r>
      <w:r>
        <w:rPr>
          <w:rFonts w:hint="eastAsia" w:ascii="宋体" w:hAnsi="宋体" w:cs="宋体"/>
          <w:sz w:val="22"/>
          <w:szCs w:val="22"/>
        </w:rPr>
        <w:t>、</w:t>
      </w:r>
      <w:r>
        <w:rPr>
          <w:rFonts w:hint="eastAsia" w:ascii="宋体" w:hAnsi="宋体" w:cs="宋体"/>
          <w:b/>
          <w:sz w:val="22"/>
          <w:szCs w:val="22"/>
        </w:rPr>
        <w:t>投标人需提供以下资料</w:t>
      </w:r>
      <w:r>
        <w:rPr>
          <w:rFonts w:hint="eastAsia" w:ascii="宋体" w:hAnsi="宋体" w:cs="宋体"/>
          <w:sz w:val="22"/>
          <w:szCs w:val="22"/>
        </w:rPr>
        <w:t>：</w:t>
      </w:r>
    </w:p>
    <w:p w14:paraId="6C142A92">
      <w:pPr>
        <w:spacing w:line="460" w:lineRule="exact"/>
        <w:jc w:val="left"/>
        <w:rPr>
          <w:rFonts w:ascii="宋体" w:hAnsi="宋体" w:cs="宋体"/>
          <w:sz w:val="22"/>
          <w:szCs w:val="22"/>
        </w:rPr>
      </w:pPr>
      <w:r>
        <w:rPr>
          <w:rFonts w:hint="eastAsia" w:ascii="宋体" w:hAnsi="宋体" w:cs="宋体"/>
          <w:sz w:val="22"/>
          <w:szCs w:val="22"/>
        </w:rPr>
        <w:t>投标人提供（均要求加盖公司印章）</w:t>
      </w:r>
    </w:p>
    <w:p w14:paraId="00CE34C6">
      <w:pPr>
        <w:spacing w:line="460" w:lineRule="exact"/>
        <w:jc w:val="left"/>
        <w:rPr>
          <w:rFonts w:ascii="宋体" w:hAnsi="宋体" w:cs="宋体"/>
          <w:sz w:val="22"/>
          <w:szCs w:val="22"/>
        </w:rPr>
      </w:pPr>
      <w:r>
        <w:rPr>
          <w:rFonts w:hint="eastAsia" w:ascii="宋体" w:hAnsi="宋体" w:cs="宋体"/>
          <w:sz w:val="22"/>
          <w:szCs w:val="22"/>
        </w:rPr>
        <w:t>1.营业执照复印件；</w:t>
      </w:r>
    </w:p>
    <w:p w14:paraId="60017B57">
      <w:pPr>
        <w:spacing w:line="460" w:lineRule="exact"/>
        <w:jc w:val="left"/>
        <w:rPr>
          <w:rFonts w:ascii="宋体" w:hAnsi="宋体" w:cs="宋体"/>
          <w:sz w:val="22"/>
          <w:szCs w:val="22"/>
        </w:rPr>
      </w:pPr>
      <w:r>
        <w:rPr>
          <w:rFonts w:hint="eastAsia" w:ascii="宋体" w:hAnsi="宋体" w:cs="宋体"/>
          <w:sz w:val="22"/>
          <w:szCs w:val="22"/>
        </w:rPr>
        <w:t>2开票资料；</w:t>
      </w:r>
    </w:p>
    <w:p w14:paraId="6D9297BA">
      <w:pPr>
        <w:spacing w:line="460" w:lineRule="exact"/>
        <w:jc w:val="right"/>
        <w:rPr>
          <w:rFonts w:ascii="宋体" w:hAnsi="宋体" w:cs="宋体"/>
          <w:sz w:val="22"/>
          <w:szCs w:val="22"/>
        </w:rPr>
      </w:pPr>
    </w:p>
    <w:p w14:paraId="3195CBDB">
      <w:pPr>
        <w:spacing w:line="460" w:lineRule="exact"/>
        <w:jc w:val="left"/>
        <w:rPr>
          <w:rFonts w:ascii="宋体" w:hAnsi="宋体" w:cs="宋体"/>
          <w:sz w:val="22"/>
          <w:szCs w:val="22"/>
        </w:rPr>
      </w:pPr>
    </w:p>
    <w:p w14:paraId="79081AF0">
      <w:pPr>
        <w:spacing w:line="460" w:lineRule="exact"/>
        <w:jc w:val="left"/>
        <w:rPr>
          <w:rFonts w:ascii="宋体" w:hAnsi="宋体" w:cs="宋体"/>
          <w:sz w:val="22"/>
          <w:szCs w:val="22"/>
        </w:rPr>
      </w:pPr>
    </w:p>
    <w:p w14:paraId="5E8D9137">
      <w:pPr>
        <w:spacing w:line="460" w:lineRule="exact"/>
        <w:jc w:val="left"/>
        <w:rPr>
          <w:rFonts w:ascii="宋体" w:hAnsi="宋体" w:cs="宋体"/>
          <w:sz w:val="22"/>
          <w:szCs w:val="22"/>
        </w:rPr>
      </w:pPr>
    </w:p>
    <w:p w14:paraId="511ECCEB">
      <w:pPr>
        <w:spacing w:line="460" w:lineRule="exact"/>
        <w:jc w:val="left"/>
        <w:rPr>
          <w:rFonts w:ascii="宋体" w:hAnsi="宋体" w:cs="宋体"/>
          <w:sz w:val="22"/>
          <w:szCs w:val="22"/>
        </w:rPr>
      </w:pPr>
    </w:p>
    <w:p w14:paraId="3C4BEC8C">
      <w:pPr>
        <w:spacing w:line="460" w:lineRule="exact"/>
        <w:jc w:val="left"/>
        <w:rPr>
          <w:rFonts w:ascii="宋体" w:hAnsi="宋体" w:cs="宋体"/>
          <w:sz w:val="22"/>
          <w:szCs w:val="22"/>
        </w:rPr>
      </w:pPr>
    </w:p>
    <w:p w14:paraId="11022CE6">
      <w:pPr>
        <w:spacing w:line="460" w:lineRule="exact"/>
        <w:jc w:val="left"/>
        <w:rPr>
          <w:rFonts w:ascii="宋体" w:hAnsi="宋体" w:cs="宋体"/>
          <w:sz w:val="22"/>
          <w:szCs w:val="22"/>
        </w:rPr>
      </w:pPr>
    </w:p>
    <w:p w14:paraId="6D62E1FE">
      <w:pPr>
        <w:spacing w:line="460" w:lineRule="exact"/>
        <w:jc w:val="left"/>
        <w:rPr>
          <w:rFonts w:ascii="宋体" w:hAnsi="宋体" w:cs="宋体"/>
          <w:sz w:val="22"/>
          <w:szCs w:val="22"/>
        </w:rPr>
      </w:pPr>
    </w:p>
    <w:p w14:paraId="1A1CC4A6">
      <w:pPr>
        <w:spacing w:line="460" w:lineRule="exact"/>
        <w:jc w:val="left"/>
        <w:rPr>
          <w:rFonts w:ascii="宋体" w:hAnsi="宋体" w:cs="宋体"/>
          <w:sz w:val="22"/>
          <w:szCs w:val="22"/>
        </w:rPr>
      </w:pPr>
    </w:p>
    <w:p w14:paraId="73D31532">
      <w:pPr>
        <w:spacing w:line="460" w:lineRule="exact"/>
        <w:jc w:val="left"/>
        <w:rPr>
          <w:rFonts w:ascii="宋体" w:hAnsi="宋体" w:cs="宋体"/>
          <w:sz w:val="22"/>
          <w:szCs w:val="22"/>
        </w:rPr>
      </w:pPr>
    </w:p>
    <w:p w14:paraId="7B4177F5">
      <w:pPr>
        <w:spacing w:line="460" w:lineRule="exact"/>
        <w:jc w:val="left"/>
        <w:rPr>
          <w:rFonts w:ascii="宋体" w:hAnsi="宋体" w:cs="宋体"/>
          <w:sz w:val="22"/>
          <w:szCs w:val="22"/>
        </w:rPr>
      </w:pPr>
    </w:p>
    <w:p w14:paraId="254BD893">
      <w:pPr>
        <w:spacing w:line="460" w:lineRule="exact"/>
        <w:jc w:val="left"/>
        <w:rPr>
          <w:rFonts w:ascii="宋体" w:hAnsi="宋体" w:cs="宋体"/>
          <w:sz w:val="22"/>
          <w:szCs w:val="22"/>
        </w:rPr>
      </w:pPr>
    </w:p>
    <w:p w14:paraId="277D900E">
      <w:pPr>
        <w:spacing w:line="460" w:lineRule="exact"/>
        <w:jc w:val="left"/>
        <w:rPr>
          <w:rFonts w:ascii="宋体" w:hAnsi="宋体" w:cs="宋体"/>
          <w:sz w:val="22"/>
          <w:szCs w:val="22"/>
        </w:rPr>
      </w:pPr>
    </w:p>
    <w:p w14:paraId="27A7F55B">
      <w:pPr>
        <w:spacing w:line="460" w:lineRule="exact"/>
        <w:jc w:val="left"/>
        <w:rPr>
          <w:rFonts w:ascii="宋体" w:hAnsi="宋体" w:cs="宋体"/>
          <w:sz w:val="22"/>
          <w:szCs w:val="22"/>
        </w:rPr>
      </w:pPr>
    </w:p>
    <w:p w14:paraId="281276BF">
      <w:pPr>
        <w:spacing w:line="460" w:lineRule="exact"/>
        <w:jc w:val="left"/>
        <w:rPr>
          <w:rFonts w:ascii="宋体" w:hAnsi="宋体" w:cs="宋体"/>
          <w:sz w:val="22"/>
          <w:szCs w:val="22"/>
        </w:rPr>
      </w:pPr>
    </w:p>
    <w:p w14:paraId="728E5C72">
      <w:pPr>
        <w:spacing w:line="460" w:lineRule="exact"/>
        <w:jc w:val="left"/>
        <w:rPr>
          <w:rFonts w:ascii="宋体" w:hAnsi="宋体" w:cs="宋体"/>
          <w:sz w:val="22"/>
          <w:szCs w:val="22"/>
        </w:rPr>
      </w:pPr>
    </w:p>
    <w:p w14:paraId="5A5D9E2C">
      <w:pPr>
        <w:spacing w:line="460" w:lineRule="exact"/>
        <w:jc w:val="left"/>
        <w:rPr>
          <w:rFonts w:ascii="宋体" w:hAnsi="宋体" w:cs="宋体"/>
          <w:sz w:val="22"/>
          <w:szCs w:val="22"/>
        </w:rPr>
      </w:pPr>
    </w:p>
    <w:p w14:paraId="0E76F6E4">
      <w:pPr>
        <w:spacing w:line="460" w:lineRule="exact"/>
        <w:jc w:val="left"/>
        <w:rPr>
          <w:rFonts w:ascii="宋体" w:hAnsi="宋体" w:cs="宋体"/>
          <w:sz w:val="22"/>
          <w:szCs w:val="22"/>
        </w:rPr>
      </w:pPr>
    </w:p>
    <w:p w14:paraId="2F20ABD9">
      <w:pPr>
        <w:spacing w:line="460" w:lineRule="exact"/>
        <w:jc w:val="left"/>
        <w:rPr>
          <w:rFonts w:ascii="宋体" w:hAnsi="宋体" w:cs="宋体"/>
          <w:sz w:val="22"/>
          <w:szCs w:val="22"/>
        </w:rPr>
      </w:pPr>
    </w:p>
    <w:p w14:paraId="1D25A320">
      <w:pPr>
        <w:spacing w:line="460" w:lineRule="exact"/>
        <w:jc w:val="left"/>
        <w:rPr>
          <w:rFonts w:ascii="宋体" w:hAnsi="宋体" w:cs="宋体"/>
          <w:sz w:val="22"/>
          <w:szCs w:val="22"/>
        </w:rPr>
      </w:pPr>
    </w:p>
    <w:p w14:paraId="54CB9118">
      <w:pPr>
        <w:spacing w:line="460" w:lineRule="exact"/>
        <w:jc w:val="left"/>
        <w:rPr>
          <w:rFonts w:ascii="宋体" w:hAnsi="宋体" w:cs="宋体"/>
          <w:sz w:val="22"/>
          <w:szCs w:val="22"/>
        </w:rPr>
      </w:pPr>
    </w:p>
    <w:p w14:paraId="32E5D8B6">
      <w:pPr>
        <w:jc w:val="center"/>
        <w:rPr>
          <w:b/>
          <w:bCs/>
          <w:sz w:val="36"/>
          <w:szCs w:val="32"/>
        </w:rPr>
      </w:pPr>
      <w:r>
        <w:rPr>
          <w:rFonts w:hint="eastAsia"/>
          <w:b/>
          <w:bCs/>
          <w:sz w:val="36"/>
          <w:szCs w:val="32"/>
        </w:rPr>
        <w:t>张家港联合铜业有限公司废铁销售</w:t>
      </w:r>
    </w:p>
    <w:p w14:paraId="40BFDBEA">
      <w:pPr>
        <w:jc w:val="center"/>
        <w:rPr>
          <w:b/>
          <w:bCs/>
          <w:sz w:val="36"/>
          <w:szCs w:val="32"/>
        </w:rPr>
      </w:pPr>
      <w:r>
        <w:rPr>
          <w:rFonts w:hint="eastAsia"/>
          <w:b/>
          <w:bCs/>
          <w:sz w:val="36"/>
          <w:szCs w:val="32"/>
        </w:rPr>
        <w:t>投标函</w:t>
      </w:r>
    </w:p>
    <w:p w14:paraId="14C91EA5">
      <w:pPr>
        <w:jc w:val="left"/>
        <w:rPr>
          <w:rFonts w:ascii="宋体" w:hAnsi="宋体" w:cs="宋体"/>
          <w:sz w:val="20"/>
          <w:szCs w:val="18"/>
        </w:rPr>
      </w:pPr>
    </w:p>
    <w:p w14:paraId="2FD75413">
      <w:pPr>
        <w:spacing w:line="460" w:lineRule="exact"/>
        <w:jc w:val="left"/>
        <w:rPr>
          <w:rFonts w:ascii="宋体" w:hAnsi="宋体" w:cs="宋体"/>
          <w:b/>
          <w:bCs/>
          <w:sz w:val="22"/>
          <w:szCs w:val="21"/>
          <w:u w:val="single"/>
        </w:rPr>
      </w:pPr>
      <w:r>
        <w:rPr>
          <w:rFonts w:hint="eastAsia" w:ascii="宋体" w:hAnsi="宋体" w:cs="宋体"/>
          <w:b/>
          <w:bCs/>
          <w:sz w:val="22"/>
          <w:szCs w:val="21"/>
        </w:rPr>
        <w:t xml:space="preserve">    根据贵方为废铁</w:t>
      </w:r>
      <w:r>
        <w:rPr>
          <w:rFonts w:hint="eastAsia" w:ascii="宋体" w:hAnsi="宋体" w:cs="宋体"/>
          <w:b/>
          <w:bCs/>
          <w:sz w:val="22"/>
          <w:szCs w:val="21"/>
          <w:u w:val="single"/>
        </w:rPr>
        <w:t>销售</w:t>
      </w:r>
      <w:r>
        <w:rPr>
          <w:rFonts w:hint="eastAsia" w:ascii="宋体" w:hAnsi="宋体" w:cs="宋体"/>
          <w:b/>
          <w:bCs/>
          <w:sz w:val="22"/>
          <w:szCs w:val="21"/>
        </w:rPr>
        <w:t>项目招标的招标公告，签字代表</w:t>
      </w:r>
      <w:r>
        <w:rPr>
          <w:rFonts w:hint="eastAsia" w:ascii="宋体" w:hAnsi="宋体" w:cs="宋体"/>
          <w:b/>
          <w:bCs/>
          <w:sz w:val="22"/>
          <w:szCs w:val="21"/>
          <w:u w:val="single"/>
        </w:rPr>
        <w:t xml:space="preserve">                     </w:t>
      </w:r>
    </w:p>
    <w:p w14:paraId="032B02FD">
      <w:pPr>
        <w:spacing w:line="460" w:lineRule="exact"/>
        <w:jc w:val="left"/>
        <w:rPr>
          <w:rFonts w:ascii="宋体" w:hAnsi="宋体" w:cs="宋体"/>
          <w:b/>
          <w:bCs/>
          <w:sz w:val="22"/>
          <w:szCs w:val="21"/>
        </w:rPr>
      </w:pPr>
      <w:r>
        <w:rPr>
          <w:rFonts w:hint="eastAsia" w:ascii="宋体" w:hAnsi="宋体" w:cs="宋体"/>
          <w:b/>
          <w:bCs/>
          <w:sz w:val="22"/>
          <w:szCs w:val="21"/>
        </w:rPr>
        <w:t xml:space="preserve">经正式授权并代表投标人（公司） </w:t>
      </w:r>
      <w:r>
        <w:rPr>
          <w:rFonts w:hint="eastAsia" w:ascii="宋体" w:hAnsi="宋体" w:cs="宋体"/>
          <w:b/>
          <w:bCs/>
          <w:sz w:val="22"/>
          <w:szCs w:val="21"/>
          <w:u w:val="single"/>
        </w:rPr>
        <w:t xml:space="preserve">                                          </w:t>
      </w:r>
      <w:r>
        <w:rPr>
          <w:rFonts w:hint="eastAsia" w:ascii="宋体" w:hAnsi="宋体" w:cs="宋体"/>
          <w:b/>
          <w:bCs/>
          <w:sz w:val="22"/>
          <w:szCs w:val="21"/>
        </w:rPr>
        <w:t>对</w:t>
      </w:r>
    </w:p>
    <w:p w14:paraId="2831040F">
      <w:pPr>
        <w:spacing w:line="460" w:lineRule="exact"/>
        <w:jc w:val="left"/>
        <w:rPr>
          <w:rFonts w:ascii="宋体" w:hAnsi="宋体" w:cs="宋体"/>
          <w:b/>
          <w:bCs/>
          <w:sz w:val="22"/>
          <w:szCs w:val="21"/>
          <w:u w:val="single"/>
        </w:rPr>
      </w:pPr>
      <w:r>
        <w:rPr>
          <w:rFonts w:hint="eastAsia" w:ascii="宋体" w:hAnsi="宋体" w:cs="宋体"/>
          <w:b/>
          <w:bCs/>
          <w:sz w:val="22"/>
          <w:szCs w:val="21"/>
        </w:rPr>
        <w:t>本次招标物料作出如下报价：</w:t>
      </w:r>
      <w:r>
        <w:rPr>
          <w:rFonts w:hint="eastAsia" w:ascii="宋体" w:hAnsi="宋体" w:cs="宋体"/>
          <w:b/>
          <w:bCs/>
          <w:sz w:val="22"/>
          <w:szCs w:val="22"/>
        </w:rPr>
        <w:t>废钢资讯网“炉料（1）沙钢含税价”为基准</w:t>
      </w:r>
      <w:r>
        <w:rPr>
          <w:rFonts w:hint="eastAsia" w:ascii="宋体" w:hAnsi="宋体" w:cs="宋体"/>
          <w:b/>
          <w:bCs/>
          <w:sz w:val="22"/>
          <w:szCs w:val="21"/>
        </w:rPr>
        <w:t>进行浮动</w:t>
      </w:r>
      <w:r>
        <w:rPr>
          <w:rFonts w:hint="eastAsia" w:ascii="宋体" w:hAnsi="宋体" w:cs="宋体"/>
          <w:b/>
          <w:bCs/>
          <w:sz w:val="22"/>
          <w:szCs w:val="21"/>
          <w:u w:val="single"/>
        </w:rPr>
        <w:t xml:space="preserve">       </w:t>
      </w:r>
    </w:p>
    <w:p w14:paraId="0A04A635">
      <w:pPr>
        <w:spacing w:line="460" w:lineRule="exact"/>
        <w:jc w:val="left"/>
        <w:rPr>
          <w:rFonts w:ascii="宋体" w:hAnsi="宋体" w:cs="宋体"/>
          <w:b/>
          <w:bCs/>
          <w:sz w:val="22"/>
          <w:szCs w:val="21"/>
        </w:rPr>
      </w:pPr>
      <w:r>
        <w:rPr>
          <w:rFonts w:hint="eastAsia" w:ascii="宋体" w:hAnsi="宋体" w:cs="宋体"/>
          <w:b/>
          <w:bCs/>
          <w:sz w:val="22"/>
          <w:szCs w:val="21"/>
          <w:u w:val="single"/>
        </w:rPr>
        <w:t xml:space="preserve">           </w:t>
      </w:r>
      <w:r>
        <w:rPr>
          <w:rFonts w:hint="eastAsia" w:ascii="宋体" w:hAnsi="宋体" w:cs="宋体"/>
          <w:b/>
          <w:bCs/>
          <w:sz w:val="22"/>
          <w:szCs w:val="21"/>
        </w:rPr>
        <w:t>（以正负号标明）；</w:t>
      </w:r>
    </w:p>
    <w:p w14:paraId="1D7F476A">
      <w:pPr>
        <w:spacing w:line="460" w:lineRule="exact"/>
        <w:jc w:val="left"/>
        <w:rPr>
          <w:rFonts w:ascii="宋体" w:hAnsi="宋体" w:cs="宋体"/>
          <w:b/>
          <w:bCs/>
          <w:sz w:val="22"/>
          <w:szCs w:val="21"/>
          <w:u w:val="single"/>
        </w:rPr>
      </w:pPr>
      <w:r>
        <w:rPr>
          <w:rFonts w:hint="eastAsia" w:ascii="宋体" w:hAnsi="宋体" w:cs="宋体"/>
          <w:b/>
          <w:bCs/>
          <w:sz w:val="22"/>
          <w:szCs w:val="21"/>
        </w:rPr>
        <w:t>废铁皮以上述报价的50%销售处理。</w:t>
      </w:r>
    </w:p>
    <w:p w14:paraId="6F81D418">
      <w:pPr>
        <w:spacing w:line="460" w:lineRule="exact"/>
        <w:jc w:val="left"/>
        <w:rPr>
          <w:rFonts w:ascii="宋体" w:hAnsi="宋体" w:cs="宋体"/>
          <w:sz w:val="20"/>
          <w:szCs w:val="18"/>
        </w:rPr>
      </w:pPr>
    </w:p>
    <w:p w14:paraId="0427B9BA">
      <w:pPr>
        <w:spacing w:line="460" w:lineRule="exact"/>
        <w:jc w:val="left"/>
        <w:rPr>
          <w:rFonts w:ascii="宋体" w:hAnsi="宋体" w:cs="宋体"/>
          <w:sz w:val="24"/>
          <w:szCs w:val="24"/>
        </w:rPr>
      </w:pPr>
      <w:r>
        <w:rPr>
          <w:rFonts w:hint="eastAsia" w:ascii="宋体" w:hAnsi="宋体" w:cs="宋体"/>
          <w:sz w:val="24"/>
          <w:szCs w:val="24"/>
        </w:rPr>
        <w:t>据此函，签字代表宣布同意如下：</w:t>
      </w:r>
    </w:p>
    <w:p w14:paraId="52F04A61">
      <w:pPr>
        <w:spacing w:line="460" w:lineRule="exact"/>
        <w:jc w:val="left"/>
        <w:rPr>
          <w:rFonts w:ascii="宋体" w:hAnsi="宋体" w:cs="宋体"/>
          <w:sz w:val="24"/>
          <w:szCs w:val="24"/>
        </w:rPr>
      </w:pPr>
      <w:r>
        <w:rPr>
          <w:rFonts w:hint="eastAsia" w:ascii="宋体" w:hAnsi="宋体" w:cs="宋体"/>
          <w:sz w:val="24"/>
          <w:szCs w:val="24"/>
        </w:rPr>
        <w:t>1、投标人将按招标文件的规定履行合同责任和义务。</w:t>
      </w:r>
    </w:p>
    <w:p w14:paraId="0886235D">
      <w:pPr>
        <w:spacing w:line="460" w:lineRule="exact"/>
        <w:jc w:val="left"/>
        <w:rPr>
          <w:rFonts w:ascii="宋体" w:hAnsi="宋体" w:cs="宋体"/>
          <w:sz w:val="24"/>
          <w:szCs w:val="24"/>
        </w:rPr>
      </w:pPr>
      <w:r>
        <w:rPr>
          <w:rFonts w:hint="eastAsia" w:ascii="宋体" w:hAnsi="宋体" w:cs="宋体"/>
          <w:sz w:val="24"/>
          <w:szCs w:val="24"/>
        </w:rPr>
        <w:t>2、投标人已详细了解全部招标文件，并同意放弃对这方面有不明白及误解的权力。</w:t>
      </w:r>
    </w:p>
    <w:p w14:paraId="3F257F89">
      <w:pPr>
        <w:spacing w:line="460" w:lineRule="exact"/>
        <w:jc w:val="left"/>
        <w:rPr>
          <w:rFonts w:ascii="宋体" w:hAnsi="宋体" w:cs="宋体"/>
          <w:sz w:val="24"/>
          <w:szCs w:val="24"/>
        </w:rPr>
      </w:pPr>
      <w:r>
        <w:rPr>
          <w:rFonts w:hint="eastAsia" w:ascii="宋体" w:hAnsi="宋体" w:cs="宋体"/>
          <w:sz w:val="24"/>
          <w:szCs w:val="24"/>
        </w:rPr>
        <w:t>3、与本次投标有关的一切正式往来信函请寄：</w:t>
      </w:r>
    </w:p>
    <w:p w14:paraId="46B4C7A0">
      <w:pPr>
        <w:spacing w:line="460" w:lineRule="exact"/>
        <w:jc w:val="left"/>
        <w:rPr>
          <w:rFonts w:ascii="宋体" w:hAnsi="宋体" w:cs="宋体"/>
          <w:sz w:val="24"/>
          <w:szCs w:val="24"/>
        </w:rPr>
      </w:pPr>
      <w:r>
        <w:rPr>
          <w:rFonts w:hint="eastAsia" w:ascii="宋体" w:hAnsi="宋体" w:cs="宋体"/>
          <w:sz w:val="24"/>
          <w:szCs w:val="24"/>
        </w:rPr>
        <w:t xml:space="preserve">地址：江苏省张家港市锦丰镇三兴街道五棵松路张家港联合铜业有限公司     骆有健   电话：0512-58533020，传真：0512-58574100                      </w:t>
      </w:r>
    </w:p>
    <w:p w14:paraId="63A5D998">
      <w:pPr>
        <w:jc w:val="left"/>
        <w:rPr>
          <w:rFonts w:ascii="宋体" w:hAnsi="宋体" w:cs="宋体"/>
          <w:sz w:val="24"/>
          <w:szCs w:val="24"/>
        </w:rPr>
      </w:pPr>
    </w:p>
    <w:p w14:paraId="0CCED408">
      <w:pPr>
        <w:jc w:val="left"/>
        <w:rPr>
          <w:rFonts w:ascii="宋体" w:hAnsi="宋体" w:cs="宋体"/>
          <w:sz w:val="24"/>
          <w:szCs w:val="24"/>
        </w:rPr>
      </w:pPr>
    </w:p>
    <w:p w14:paraId="1899DF85">
      <w:pPr>
        <w:jc w:val="left"/>
        <w:rPr>
          <w:rFonts w:ascii="宋体" w:hAnsi="宋体" w:cs="宋体"/>
          <w:sz w:val="24"/>
          <w:szCs w:val="24"/>
        </w:rPr>
      </w:pPr>
    </w:p>
    <w:p w14:paraId="2E475B30">
      <w:pPr>
        <w:jc w:val="left"/>
        <w:rPr>
          <w:rFonts w:ascii="宋体" w:hAnsi="宋体" w:cs="宋体"/>
          <w:sz w:val="24"/>
          <w:szCs w:val="24"/>
        </w:rPr>
      </w:pPr>
    </w:p>
    <w:p w14:paraId="13F51C35">
      <w:pPr>
        <w:jc w:val="left"/>
        <w:rPr>
          <w:rFonts w:ascii="宋体" w:hAnsi="宋体" w:cs="宋体"/>
          <w:sz w:val="24"/>
          <w:szCs w:val="24"/>
        </w:rPr>
      </w:pPr>
    </w:p>
    <w:p w14:paraId="6A7EF66B">
      <w:pPr>
        <w:jc w:val="left"/>
        <w:rPr>
          <w:rFonts w:ascii="宋体" w:hAnsi="宋体" w:cs="宋体"/>
          <w:sz w:val="24"/>
          <w:szCs w:val="24"/>
        </w:rPr>
      </w:pPr>
    </w:p>
    <w:p w14:paraId="0BDAF5F4">
      <w:pPr>
        <w:jc w:val="left"/>
        <w:rPr>
          <w:rFonts w:ascii="宋体" w:hAnsi="宋体" w:cs="宋体"/>
          <w:sz w:val="24"/>
          <w:szCs w:val="24"/>
        </w:rPr>
      </w:pPr>
    </w:p>
    <w:p w14:paraId="163DA6E5">
      <w:pPr>
        <w:jc w:val="left"/>
        <w:rPr>
          <w:rFonts w:ascii="宋体" w:hAnsi="宋体" w:cs="宋体"/>
          <w:sz w:val="24"/>
          <w:szCs w:val="24"/>
        </w:rPr>
      </w:pPr>
    </w:p>
    <w:p w14:paraId="538C8DDC">
      <w:pPr>
        <w:jc w:val="left"/>
        <w:rPr>
          <w:rFonts w:ascii="宋体" w:hAnsi="宋体" w:cs="宋体"/>
          <w:sz w:val="24"/>
          <w:szCs w:val="24"/>
        </w:rPr>
      </w:pPr>
    </w:p>
    <w:p w14:paraId="5EE39124">
      <w:pPr>
        <w:jc w:val="left"/>
        <w:rPr>
          <w:rFonts w:ascii="宋体" w:hAnsi="宋体" w:cs="宋体"/>
          <w:sz w:val="24"/>
          <w:szCs w:val="24"/>
        </w:rPr>
      </w:pPr>
    </w:p>
    <w:p w14:paraId="596C8C54">
      <w:pPr>
        <w:jc w:val="left"/>
        <w:rPr>
          <w:rFonts w:ascii="宋体" w:hAnsi="宋体" w:cs="宋体"/>
          <w:sz w:val="24"/>
          <w:szCs w:val="24"/>
        </w:rPr>
      </w:pPr>
      <w:r>
        <w:rPr>
          <w:rFonts w:hint="eastAsia" w:ascii="宋体" w:hAnsi="宋体" w:cs="宋体"/>
          <w:sz w:val="24"/>
          <w:szCs w:val="24"/>
        </w:rPr>
        <w:t>投标人授权代表签字：                          投标单位公章：</w:t>
      </w:r>
    </w:p>
    <w:p w14:paraId="5FC11E5E">
      <w:pPr>
        <w:jc w:val="left"/>
        <w:rPr>
          <w:rFonts w:ascii="宋体" w:hAnsi="宋体" w:cs="宋体"/>
          <w:sz w:val="24"/>
          <w:szCs w:val="24"/>
        </w:rPr>
      </w:pPr>
    </w:p>
    <w:p w14:paraId="31640795">
      <w:pPr>
        <w:jc w:val="left"/>
        <w:rPr>
          <w:rFonts w:ascii="宋体" w:hAnsi="宋体" w:cs="宋体"/>
          <w:sz w:val="20"/>
          <w:szCs w:val="18"/>
        </w:rPr>
      </w:pPr>
    </w:p>
    <w:p w14:paraId="6DCE0EAB">
      <w:pPr>
        <w:jc w:val="left"/>
        <w:rPr>
          <w:rFonts w:ascii="宋体" w:hAnsi="宋体" w:cs="宋体"/>
          <w:sz w:val="20"/>
          <w:szCs w:val="18"/>
        </w:rPr>
      </w:pPr>
    </w:p>
    <w:p w14:paraId="2EA78ACF">
      <w:pPr>
        <w:rPr>
          <w:rFonts w:ascii="宋体" w:hAnsi="宋体" w:cs="宋体"/>
          <w:sz w:val="24"/>
          <w:szCs w:val="24"/>
        </w:rPr>
      </w:pPr>
      <w:r>
        <w:rPr>
          <w:rFonts w:hint="eastAsia" w:ascii="宋体" w:hAnsi="宋体" w:cs="宋体"/>
          <w:sz w:val="24"/>
          <w:szCs w:val="24"/>
        </w:rPr>
        <w:t>联系电话：</w:t>
      </w:r>
    </w:p>
    <w:p w14:paraId="4BA00DCC">
      <w:pPr>
        <w:spacing w:line="460" w:lineRule="exact"/>
        <w:jc w:val="left"/>
        <w:rPr>
          <w:rFonts w:ascii="宋体" w:hAnsi="宋体" w:cs="宋体"/>
          <w:sz w:val="22"/>
          <w:szCs w:val="22"/>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AD09F"/>
    <w:multiLevelType w:val="singleLevel"/>
    <w:tmpl w:val="55DAD09F"/>
    <w:lvl w:ilvl="0" w:tentative="0">
      <w:start w:val="1"/>
      <w:numFmt w:val="chineseCounting"/>
      <w:suff w:val="nothing"/>
      <w:lvlText w:val="%1、"/>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0055"/>
    <w:rsid w:val="000513A0"/>
    <w:rsid w:val="00080834"/>
    <w:rsid w:val="00172A27"/>
    <w:rsid w:val="001B1906"/>
    <w:rsid w:val="001B7DD7"/>
    <w:rsid w:val="001D736A"/>
    <w:rsid w:val="00207567"/>
    <w:rsid w:val="00245178"/>
    <w:rsid w:val="00264E58"/>
    <w:rsid w:val="002C2551"/>
    <w:rsid w:val="002C2641"/>
    <w:rsid w:val="002C2C96"/>
    <w:rsid w:val="002D5A64"/>
    <w:rsid w:val="003F4674"/>
    <w:rsid w:val="00436BB3"/>
    <w:rsid w:val="004877F5"/>
    <w:rsid w:val="004A6E7D"/>
    <w:rsid w:val="004D495E"/>
    <w:rsid w:val="0051741A"/>
    <w:rsid w:val="00551999"/>
    <w:rsid w:val="00636C27"/>
    <w:rsid w:val="006415CB"/>
    <w:rsid w:val="006C1378"/>
    <w:rsid w:val="007355B5"/>
    <w:rsid w:val="007E71D2"/>
    <w:rsid w:val="00804315"/>
    <w:rsid w:val="008410D2"/>
    <w:rsid w:val="00856F82"/>
    <w:rsid w:val="00943F67"/>
    <w:rsid w:val="009465A7"/>
    <w:rsid w:val="0094740C"/>
    <w:rsid w:val="00956A2B"/>
    <w:rsid w:val="00957B23"/>
    <w:rsid w:val="00990719"/>
    <w:rsid w:val="009948FD"/>
    <w:rsid w:val="009C50CF"/>
    <w:rsid w:val="009E4DF6"/>
    <w:rsid w:val="00A22757"/>
    <w:rsid w:val="00B61A84"/>
    <w:rsid w:val="00BD52BF"/>
    <w:rsid w:val="00BD7031"/>
    <w:rsid w:val="00C2166B"/>
    <w:rsid w:val="00C960C9"/>
    <w:rsid w:val="00D27834"/>
    <w:rsid w:val="00DC1C1E"/>
    <w:rsid w:val="00E03D56"/>
    <w:rsid w:val="00E37AE2"/>
    <w:rsid w:val="00E4151B"/>
    <w:rsid w:val="00E51F91"/>
    <w:rsid w:val="00E82E26"/>
    <w:rsid w:val="00F503EB"/>
    <w:rsid w:val="00F60E8B"/>
    <w:rsid w:val="00F72FDC"/>
    <w:rsid w:val="00FD22B4"/>
    <w:rsid w:val="00FE4FAC"/>
    <w:rsid w:val="01F82C3D"/>
    <w:rsid w:val="0536308F"/>
    <w:rsid w:val="05F61FAA"/>
    <w:rsid w:val="07A264FD"/>
    <w:rsid w:val="0BF03798"/>
    <w:rsid w:val="0D631E83"/>
    <w:rsid w:val="0D7F3768"/>
    <w:rsid w:val="0E3B7968"/>
    <w:rsid w:val="14A02B92"/>
    <w:rsid w:val="1D3E4388"/>
    <w:rsid w:val="23155785"/>
    <w:rsid w:val="23BA4FAC"/>
    <w:rsid w:val="23D37B0C"/>
    <w:rsid w:val="26C23163"/>
    <w:rsid w:val="272F0197"/>
    <w:rsid w:val="2CC725D9"/>
    <w:rsid w:val="2E6536ED"/>
    <w:rsid w:val="2EBE69B0"/>
    <w:rsid w:val="30E56F50"/>
    <w:rsid w:val="31F9420D"/>
    <w:rsid w:val="348C1107"/>
    <w:rsid w:val="35281E46"/>
    <w:rsid w:val="353E0E27"/>
    <w:rsid w:val="38CC54BF"/>
    <w:rsid w:val="3DA20EAA"/>
    <w:rsid w:val="463D1A1D"/>
    <w:rsid w:val="47062D06"/>
    <w:rsid w:val="49293C9F"/>
    <w:rsid w:val="4A7A78BF"/>
    <w:rsid w:val="4BF85D34"/>
    <w:rsid w:val="4D1F7C61"/>
    <w:rsid w:val="535D2BAA"/>
    <w:rsid w:val="576C76DD"/>
    <w:rsid w:val="5F974626"/>
    <w:rsid w:val="60233CBB"/>
    <w:rsid w:val="6B793E9F"/>
    <w:rsid w:val="6D601F02"/>
    <w:rsid w:val="6FFE7219"/>
    <w:rsid w:val="737679E8"/>
    <w:rsid w:val="79C6625B"/>
    <w:rsid w:val="7AAB72B9"/>
    <w:rsid w:val="7E1950E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uiPriority w:val="0"/>
    <w:pPr>
      <w:jc w:val="left"/>
    </w:pPr>
  </w:style>
  <w:style w:type="paragraph" w:styleId="4">
    <w:name w:val="Date"/>
    <w:basedOn w:val="1"/>
    <w:next w:val="1"/>
    <w:link w:val="13"/>
    <w:uiPriority w:val="0"/>
    <w:pPr>
      <w:ind w:left="100" w:leftChars="2500"/>
    </w:pPr>
  </w:style>
  <w:style w:type="paragraph" w:styleId="5">
    <w:name w:val="Balloon Text"/>
    <w:basedOn w:val="1"/>
    <w:link w:val="16"/>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3"/>
    <w:next w:val="3"/>
    <w:link w:val="15"/>
    <w:uiPriority w:val="0"/>
    <w:rPr>
      <w:b/>
      <w:bCs/>
    </w:rPr>
  </w:style>
  <w:style w:type="character" w:styleId="11">
    <w:name w:val="Hyperlink"/>
    <w:basedOn w:val="10"/>
    <w:qFormat/>
    <w:uiPriority w:val="0"/>
    <w:rPr>
      <w:color w:val="0000FF"/>
      <w:u w:val="single"/>
    </w:rPr>
  </w:style>
  <w:style w:type="character" w:styleId="12">
    <w:name w:val="annotation reference"/>
    <w:basedOn w:val="10"/>
    <w:uiPriority w:val="0"/>
    <w:rPr>
      <w:sz w:val="21"/>
      <w:szCs w:val="21"/>
    </w:rPr>
  </w:style>
  <w:style w:type="character" w:customStyle="1" w:styleId="13">
    <w:name w:val="日期 Char"/>
    <w:basedOn w:val="10"/>
    <w:link w:val="4"/>
    <w:uiPriority w:val="0"/>
    <w:rPr>
      <w:kern w:val="2"/>
      <w:sz w:val="21"/>
    </w:rPr>
  </w:style>
  <w:style w:type="character" w:customStyle="1" w:styleId="14">
    <w:name w:val="批注文字 Char"/>
    <w:basedOn w:val="10"/>
    <w:link w:val="3"/>
    <w:qFormat/>
    <w:uiPriority w:val="0"/>
    <w:rPr>
      <w:kern w:val="2"/>
      <w:sz w:val="21"/>
    </w:rPr>
  </w:style>
  <w:style w:type="character" w:customStyle="1" w:styleId="15">
    <w:name w:val="批注主题 Char"/>
    <w:basedOn w:val="14"/>
    <w:link w:val="8"/>
    <w:uiPriority w:val="0"/>
    <w:rPr>
      <w:b/>
      <w:bCs/>
    </w:rPr>
  </w:style>
  <w:style w:type="character" w:customStyle="1" w:styleId="16">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839</Words>
  <Characters>921</Characters>
  <Lines>10</Lines>
  <Paragraphs>2</Paragraphs>
  <TotalTime>14</TotalTime>
  <ScaleCrop>false</ScaleCrop>
  <LinksUpToDate>false</LinksUpToDate>
  <CharactersWithSpaces>932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2019-01-28T01:28:00Z</dcterms:created>
  <dc:creator>Administrator</dc:creator>
  <cp:lastModifiedBy>houyz</cp:lastModifiedBy>
  <cp:lastPrinted>2016-12-19T05:22:00Z</cp:lastPrinted>
  <dcterms:modified xsi:type="dcterms:W3CDTF">2025-06-07T13:59:45Z</dcterms:modified>
  <dc:title> 张家港联合铜业有限公司废镁砖销售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eyJoZGlkIjoiMTRmYzA0ZjFkNGFiODM3ZTk4ODMzZWU1YjNjZTNkOTUiLCJ1c2VySWQiOiIyODYxNDcyMjAifQ==</vt:lpwstr>
  </property>
  <property fmtid="{D5CDD505-2E9C-101B-9397-08002B2CF9AE}" pid="4" name="ICV">
    <vt:lpwstr>23543BFA284F49FCB5AD4A66D40B637F_12</vt:lpwstr>
  </property>
</Properties>
</file>