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0D252">
      <w:pPr>
        <w:widowControl/>
        <w:shd w:val="clear" w:color="auto" w:fill="FFFFFF"/>
        <w:jc w:val="center"/>
        <w:rPr>
          <w:rFonts w:ascii="Arial" w:hAnsi="Arial" w:cs="Arial"/>
          <w:color w:val="505050"/>
          <w:sz w:val="19"/>
          <w:szCs w:val="19"/>
        </w:rPr>
      </w:pPr>
      <w:bookmarkStart w:id="0" w:name="OLE_LINK1"/>
      <w:r>
        <w:rPr>
          <w:rFonts w:ascii="Arial" w:hAnsi="Arial" w:cs="Arial"/>
          <w:b/>
          <w:color w:val="505050"/>
          <w:kern w:val="0"/>
          <w:sz w:val="19"/>
          <w:szCs w:val="19"/>
          <w:shd w:val="clear" w:color="auto" w:fill="FFFFFF"/>
        </w:rPr>
        <w:t>张家港联合铜业有限公司</w:t>
      </w:r>
    </w:p>
    <w:p w14:paraId="416B8C45">
      <w:pPr>
        <w:widowControl/>
        <w:shd w:val="clear" w:color="auto" w:fill="FFFFFF"/>
        <w:jc w:val="center"/>
        <w:rPr>
          <w:rFonts w:ascii="Arial" w:hAnsi="Arial" w:cs="Arial"/>
          <w:b/>
          <w:color w:val="505050"/>
          <w:kern w:val="0"/>
          <w:sz w:val="19"/>
          <w:szCs w:val="19"/>
          <w:shd w:val="clear" w:color="auto" w:fill="FFFFFF"/>
        </w:rPr>
      </w:pPr>
      <w:bookmarkStart w:id="1" w:name="_GoBack"/>
      <w:r>
        <w:rPr>
          <w:rFonts w:hint="eastAsia" w:ascii="Arial" w:hAnsi="Arial" w:cs="Arial"/>
          <w:b/>
          <w:color w:val="505050"/>
          <w:kern w:val="0"/>
          <w:sz w:val="19"/>
          <w:szCs w:val="19"/>
          <w:shd w:val="clear" w:color="auto" w:fill="FFFFFF"/>
          <w:lang w:val="en-US" w:eastAsia="zh-CN"/>
        </w:rPr>
        <w:t>2026年度</w:t>
      </w:r>
      <w:r>
        <w:rPr>
          <w:rFonts w:hint="eastAsia" w:ascii="Arial" w:hAnsi="Arial" w:cs="Arial"/>
          <w:b/>
          <w:color w:val="505050"/>
          <w:kern w:val="0"/>
          <w:sz w:val="19"/>
          <w:szCs w:val="19"/>
          <w:shd w:val="clear" w:color="auto" w:fill="FFFFFF"/>
        </w:rPr>
        <w:t>汽车</w:t>
      </w:r>
      <w:r>
        <w:rPr>
          <w:rFonts w:hint="eastAsia" w:ascii="Arial" w:hAnsi="Arial" w:cs="Arial"/>
          <w:b/>
          <w:color w:val="505050"/>
          <w:kern w:val="0"/>
          <w:sz w:val="19"/>
          <w:szCs w:val="19"/>
          <w:shd w:val="clear" w:color="auto" w:fill="FFFFFF"/>
          <w:lang w:val="en-US" w:eastAsia="zh-CN"/>
        </w:rPr>
        <w:t>起重机租赁</w:t>
      </w:r>
      <w:r>
        <w:rPr>
          <w:rFonts w:ascii="Arial" w:hAnsi="Arial" w:cs="Arial"/>
          <w:b/>
          <w:color w:val="505050"/>
          <w:kern w:val="0"/>
          <w:sz w:val="19"/>
          <w:szCs w:val="19"/>
          <w:shd w:val="clear" w:color="auto" w:fill="FFFFFF"/>
        </w:rPr>
        <w:t>竞价公告</w:t>
      </w:r>
      <w:bookmarkEnd w:id="0"/>
    </w:p>
    <w:bookmarkEnd w:id="1"/>
    <w:p w14:paraId="2C8E9370">
      <w:pPr>
        <w:widowControl/>
        <w:shd w:val="clear" w:color="auto" w:fill="FFFFFF"/>
        <w:jc w:val="left"/>
        <w:rPr>
          <w:rFonts w:ascii="Arial" w:hAnsi="Arial" w:cs="Arial"/>
          <w:color w:val="505050"/>
          <w:sz w:val="19"/>
          <w:szCs w:val="19"/>
          <w:highlight w:val="none"/>
        </w:rPr>
      </w:pPr>
      <w:r>
        <w:rPr>
          <w:rFonts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竞价时间：202</w:t>
      </w:r>
      <w:r>
        <w:rPr>
          <w:rFonts w:hint="eastAsia"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  <w:lang w:val="en-US" w:eastAsia="zh-CN"/>
        </w:rPr>
        <w:t>5</w:t>
      </w:r>
      <w:r>
        <w:rPr>
          <w:rFonts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年</w:t>
      </w:r>
      <w:r>
        <w:rPr>
          <w:rFonts w:hint="eastAsia"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  <w:lang w:val="en-US" w:eastAsia="zh-CN"/>
        </w:rPr>
        <w:t>12</w:t>
      </w:r>
      <w:r>
        <w:rPr>
          <w:rFonts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月</w:t>
      </w:r>
      <w:r>
        <w:rPr>
          <w:rFonts w:hint="eastAsia"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  <w:lang w:val="en-US" w:eastAsia="zh-CN"/>
        </w:rPr>
        <w:t xml:space="preserve">19 </w:t>
      </w:r>
      <w:r>
        <w:rPr>
          <w:rFonts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日</w:t>
      </w:r>
    </w:p>
    <w:p w14:paraId="7C8EAA40">
      <w:pPr>
        <w:widowControl/>
        <w:shd w:val="clear" w:color="auto" w:fill="FFFFFF"/>
        <w:jc w:val="left"/>
        <w:rPr>
          <w:rFonts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</w:pPr>
      <w:r>
        <w:rPr>
          <w:rFonts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竞价编号：</w:t>
      </w:r>
      <w:r>
        <w:rPr>
          <w:rFonts w:hint="eastAsia"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LHTY20251219-01</w:t>
      </w:r>
    </w:p>
    <w:p w14:paraId="1918392E">
      <w:pPr>
        <w:widowControl/>
        <w:shd w:val="clear" w:color="auto" w:fill="FFFFFF"/>
        <w:jc w:val="left"/>
        <w:rPr>
          <w:rFonts w:ascii="Arial" w:hAnsi="Arial" w:cs="Arial"/>
          <w:color w:val="505050"/>
          <w:sz w:val="19"/>
          <w:szCs w:val="19"/>
          <w:highlight w:val="none"/>
        </w:rPr>
      </w:pPr>
      <w:r>
        <w:rPr>
          <w:rFonts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竞价人：张家港联合铜业有限公司</w:t>
      </w:r>
    </w:p>
    <w:p w14:paraId="092DD568">
      <w:pPr>
        <w:widowControl/>
        <w:shd w:val="clear" w:color="auto" w:fill="FFFFFF"/>
        <w:jc w:val="left"/>
        <w:rPr>
          <w:rFonts w:ascii="Arial" w:hAnsi="Arial" w:cs="Arial"/>
          <w:color w:val="505050"/>
          <w:sz w:val="19"/>
          <w:szCs w:val="19"/>
        </w:rPr>
      </w:pPr>
      <w:r>
        <w:rPr>
          <w:rFonts w:ascii="Arial" w:hAnsi="Arial" w:cs="Arial"/>
          <w:b/>
          <w:color w:val="505050"/>
          <w:kern w:val="0"/>
          <w:sz w:val="19"/>
          <w:szCs w:val="19"/>
          <w:shd w:val="clear" w:color="auto" w:fill="FFFFFF"/>
        </w:rPr>
        <w:t>【重要声明】</w:t>
      </w:r>
    </w:p>
    <w:p w14:paraId="6875915F">
      <w:pPr>
        <w:widowControl/>
        <w:shd w:val="clear" w:color="auto" w:fill="FFFFFF"/>
        <w:jc w:val="left"/>
        <w:rPr>
          <w:rFonts w:hint="eastAsia" w:ascii="宋体" w:hAnsi="宋体" w:eastAsia="宋体" w:cs="宋体"/>
          <w:b w:val="0"/>
          <w:bCs w:val="0"/>
          <w:color w:val="auto"/>
          <w:sz w:val="19"/>
          <w:szCs w:val="19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19"/>
          <w:szCs w:val="19"/>
          <w:shd w:val="clear" w:color="auto" w:fill="FFFFFF"/>
        </w:rPr>
        <w:t>1、公开竞价是铜陵有色集团为规范自主采购管理，推进阳光操作而采取的公开竞争性采购方式，仅适用于企业日常生产经营性物资以及不具备招标条件的部分物资、服务采购。</w:t>
      </w:r>
    </w:p>
    <w:p w14:paraId="4B933063">
      <w:pPr>
        <w:widowControl/>
        <w:shd w:val="clear" w:color="auto" w:fill="FFFFFF"/>
        <w:jc w:val="left"/>
        <w:rPr>
          <w:rFonts w:hint="eastAsia" w:ascii="宋体" w:hAnsi="宋体" w:eastAsia="宋体" w:cs="宋体"/>
          <w:b w:val="0"/>
          <w:bCs w:val="0"/>
          <w:color w:val="auto"/>
          <w:sz w:val="19"/>
          <w:szCs w:val="19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19"/>
          <w:szCs w:val="19"/>
          <w:shd w:val="clear" w:color="auto" w:fill="FFFFFF"/>
        </w:rPr>
        <w:t>2、竞价开标在集团公司相关部门监督下进行，竞价投标人可到现场观摩开标过程并接受答疑。</w:t>
      </w:r>
    </w:p>
    <w:p w14:paraId="7C437B82">
      <w:pPr>
        <w:widowControl/>
        <w:shd w:val="clear" w:color="auto" w:fill="FFFFFF"/>
        <w:jc w:val="left"/>
        <w:rPr>
          <w:rFonts w:hint="eastAsia" w:ascii="宋体" w:hAnsi="宋体" w:eastAsia="宋体" w:cs="宋体"/>
          <w:b w:val="0"/>
          <w:bCs w:val="0"/>
          <w:color w:val="auto"/>
          <w:sz w:val="19"/>
          <w:szCs w:val="19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19"/>
          <w:szCs w:val="19"/>
          <w:shd w:val="clear" w:color="auto" w:fill="FFFFFF"/>
        </w:rPr>
        <w:t>3、中标结果仅直接通知到竞价中标人，不再另行发布中标公告。对中标结果有异议的竞价投标人可向投标受理人提出书面申请，查询原始资料和评审结果，充分尊重竞价投标人的知情权。</w:t>
      </w:r>
    </w:p>
    <w:p w14:paraId="418B9328">
      <w:pPr>
        <w:widowControl/>
        <w:shd w:val="clear" w:color="auto" w:fill="FFFFFF"/>
        <w:jc w:val="left"/>
        <w:rPr>
          <w:rFonts w:hint="eastAsia" w:ascii="宋体" w:hAnsi="宋体" w:eastAsia="宋体" w:cs="宋体"/>
          <w:b w:val="0"/>
          <w:bCs w:val="0"/>
          <w:color w:val="auto"/>
          <w:sz w:val="19"/>
          <w:szCs w:val="19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19"/>
          <w:szCs w:val="19"/>
          <w:shd w:val="clear" w:color="auto" w:fill="FFFFFF"/>
        </w:rPr>
        <w:t>4、投标人中标后应及时签订并履行合同；若违约，按《张家港联合铜业失信供应商处罚管理标准》处理。</w:t>
      </w:r>
    </w:p>
    <w:p w14:paraId="517055CC">
      <w:pPr>
        <w:widowControl/>
        <w:shd w:val="clear" w:color="auto" w:fill="FFFFFF"/>
        <w:jc w:val="left"/>
        <w:rPr>
          <w:rFonts w:ascii="Arial" w:hAnsi="Arial" w:cs="Arial"/>
          <w:b w:val="0"/>
          <w:bCs w:val="0"/>
          <w:color w:val="505050"/>
          <w:sz w:val="19"/>
          <w:szCs w:val="19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19"/>
          <w:szCs w:val="19"/>
          <w:shd w:val="clear" w:color="auto" w:fill="FFFFFF"/>
        </w:rPr>
        <w:t>5、需要收取履约保证金的，中标人应在收到中标通知五个工作日内，按照规定交纳履约保证金。无正当理由不交纳的，将列入铜陵有色金属集团公司失信行为供应商名单，按相关规定予以处理。</w:t>
      </w:r>
    </w:p>
    <w:p w14:paraId="7DEB92B8">
      <w:pPr>
        <w:widowControl/>
        <w:shd w:val="clear" w:color="auto" w:fill="FFFFFF"/>
        <w:jc w:val="left"/>
        <w:rPr>
          <w:rFonts w:ascii="Arial" w:hAnsi="Arial" w:cs="Arial"/>
          <w:color w:val="505050"/>
          <w:sz w:val="19"/>
          <w:szCs w:val="19"/>
          <w:highlight w:val="none"/>
        </w:rPr>
      </w:pPr>
      <w:r>
        <w:rPr>
          <w:rFonts w:ascii="Arial" w:hAnsi="Arial" w:cs="Arial"/>
          <w:b/>
          <w:color w:val="505050"/>
          <w:kern w:val="0"/>
          <w:sz w:val="19"/>
          <w:szCs w:val="19"/>
          <w:highlight w:val="none"/>
          <w:shd w:val="clear" w:color="auto" w:fill="FFFFFF"/>
        </w:rPr>
        <w:t> 一、竞价内容</w:t>
      </w:r>
    </w:p>
    <w:p w14:paraId="5F2144DA">
      <w:pPr>
        <w:widowControl/>
        <w:shd w:val="clear" w:color="auto" w:fill="FFFFFF"/>
        <w:ind w:firstLine="480"/>
        <w:jc w:val="left"/>
        <w:rPr>
          <w:rFonts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</w:pPr>
      <w:r>
        <w:rPr>
          <w:rFonts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1、项目名称：</w:t>
      </w:r>
      <w:r>
        <w:rPr>
          <w:rFonts w:hint="eastAsia"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汽车</w:t>
      </w:r>
      <w:r>
        <w:rPr>
          <w:rFonts w:hint="eastAsia"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  <w:lang w:val="en-US" w:eastAsia="zh-CN"/>
        </w:rPr>
        <w:t>起重机</w:t>
      </w:r>
      <w:r>
        <w:rPr>
          <w:rFonts w:hint="eastAsia"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租赁</w:t>
      </w:r>
    </w:p>
    <w:p w14:paraId="0042EE82">
      <w:pPr>
        <w:widowControl/>
        <w:shd w:val="clear" w:color="auto" w:fill="FFFFFF"/>
        <w:ind w:firstLine="480"/>
        <w:jc w:val="left"/>
        <w:rPr>
          <w:rFonts w:hint="eastAsia" w:ascii="Arial" w:hAnsi="Arial" w:cs="Arial" w:eastAsiaTheme="minorEastAsia"/>
          <w:color w:val="505050"/>
          <w:kern w:val="0"/>
          <w:sz w:val="19"/>
          <w:szCs w:val="19"/>
          <w:highlight w:val="none"/>
          <w:shd w:val="clear" w:color="auto" w:fill="FFFFFF"/>
          <w:lang w:val="en-US" w:eastAsia="zh-CN"/>
        </w:rPr>
      </w:pPr>
      <w:r>
        <w:rPr>
          <w:rFonts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2、</w:t>
      </w:r>
      <w:r>
        <w:rPr>
          <w:rFonts w:hint="eastAsia"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型号(吨)</w:t>
      </w:r>
      <w:r>
        <w:rPr>
          <w:rFonts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：</w:t>
      </w:r>
      <w:r>
        <w:rPr>
          <w:rFonts w:hint="eastAsia"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8；16；25；25（加长臂）；50；70；100；130；16</w:t>
      </w:r>
      <w:r>
        <w:rPr>
          <w:rFonts w:hint="eastAsia"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  <w:lang w:val="en-US" w:eastAsia="zh-CN"/>
        </w:rPr>
        <w:t>0</w:t>
      </w:r>
    </w:p>
    <w:p w14:paraId="25FDEA36">
      <w:pPr>
        <w:widowControl/>
        <w:shd w:val="clear" w:color="auto" w:fill="FFFFFF"/>
        <w:ind w:firstLine="480"/>
        <w:jc w:val="left"/>
        <w:rPr>
          <w:rFonts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</w:pPr>
      <w:r>
        <w:rPr>
          <w:rFonts w:hint="eastAsia"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3</w:t>
      </w:r>
      <w:r>
        <w:rPr>
          <w:rFonts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、</w:t>
      </w:r>
      <w:r>
        <w:rPr>
          <w:rFonts w:hint="eastAsia"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数量：根据需求提供</w:t>
      </w:r>
    </w:p>
    <w:p w14:paraId="6B78A377">
      <w:pPr>
        <w:rPr>
          <w:rFonts w:ascii="Arial" w:hAnsi="Arial" w:eastAsia="宋体" w:cs="Arial"/>
          <w:b/>
          <w:color w:val="505050"/>
          <w:sz w:val="19"/>
          <w:szCs w:val="19"/>
          <w:highlight w:val="none"/>
          <w:shd w:val="clear" w:color="auto" w:fill="FFFFFF"/>
        </w:rPr>
      </w:pPr>
      <w:r>
        <w:rPr>
          <w:rFonts w:hint="eastAsia" w:ascii="Arial" w:hAnsi="Arial" w:eastAsia="宋体" w:cs="Arial"/>
          <w:b/>
          <w:color w:val="505050"/>
          <w:sz w:val="19"/>
          <w:szCs w:val="19"/>
          <w:highlight w:val="none"/>
          <w:shd w:val="clear" w:color="auto" w:fill="FFFFFF"/>
        </w:rPr>
        <w:t>二</w:t>
      </w:r>
      <w:r>
        <w:rPr>
          <w:rFonts w:ascii="Arial" w:hAnsi="Arial" w:eastAsia="宋体" w:cs="Arial"/>
          <w:b/>
          <w:color w:val="505050"/>
          <w:sz w:val="19"/>
          <w:szCs w:val="19"/>
          <w:highlight w:val="none"/>
          <w:shd w:val="clear" w:color="auto" w:fill="FFFFFF"/>
        </w:rPr>
        <w:t>、相关要求：</w:t>
      </w:r>
    </w:p>
    <w:p w14:paraId="49F46864">
      <w:pPr>
        <w:pStyle w:val="10"/>
        <w:widowControl/>
        <w:numPr>
          <w:ilvl w:val="0"/>
          <w:numId w:val="1"/>
        </w:numPr>
        <w:shd w:val="clear" w:color="auto" w:fill="FFFFFF"/>
        <w:ind w:firstLineChars="0"/>
        <w:jc w:val="left"/>
        <w:textAlignment w:val="baseline"/>
        <w:rPr>
          <w:rFonts w:ascii="Arial" w:hAnsi="Arial" w:eastAsia="宋体" w:cs="Arial"/>
          <w:color w:val="505050"/>
          <w:kern w:val="0"/>
          <w:sz w:val="20"/>
          <w:szCs w:val="20"/>
          <w:highlight w:val="none"/>
        </w:rPr>
      </w:pPr>
      <w:r>
        <w:rPr>
          <w:rFonts w:ascii="Arial" w:hAnsi="Arial" w:eastAsia="宋体" w:cs="Arial"/>
          <w:color w:val="505050"/>
          <w:kern w:val="0"/>
          <w:sz w:val="20"/>
          <w:szCs w:val="20"/>
          <w:highlight w:val="none"/>
        </w:rPr>
        <w:t>价格：投标方</w:t>
      </w:r>
      <w:r>
        <w:rPr>
          <w:rFonts w:hint="eastAsia" w:ascii="Arial" w:hAnsi="Arial" w:eastAsia="宋体" w:cs="Arial"/>
          <w:color w:val="505050"/>
          <w:kern w:val="0"/>
          <w:sz w:val="20"/>
          <w:szCs w:val="20"/>
          <w:highlight w:val="none"/>
        </w:rPr>
        <w:t>按报价单内容填报</w:t>
      </w:r>
      <w:r>
        <w:rPr>
          <w:rFonts w:ascii="Arial" w:hAnsi="Arial" w:eastAsia="宋体" w:cs="Arial"/>
          <w:color w:val="505050"/>
          <w:kern w:val="0"/>
          <w:sz w:val="20"/>
          <w:szCs w:val="20"/>
          <w:highlight w:val="none"/>
        </w:rPr>
        <w:t>，</w:t>
      </w:r>
      <w:r>
        <w:rPr>
          <w:rFonts w:hint="eastAsia" w:ascii="Arial" w:hAnsi="Arial" w:eastAsia="宋体" w:cs="Arial"/>
          <w:color w:val="505050"/>
          <w:kern w:val="0"/>
          <w:sz w:val="20"/>
          <w:szCs w:val="20"/>
          <w:highlight w:val="none"/>
        </w:rPr>
        <w:t>所</w:t>
      </w:r>
      <w:r>
        <w:rPr>
          <w:rFonts w:ascii="Arial" w:hAnsi="Arial" w:eastAsia="宋体" w:cs="Arial"/>
          <w:color w:val="505050"/>
          <w:kern w:val="0"/>
          <w:sz w:val="20"/>
          <w:szCs w:val="20"/>
          <w:highlight w:val="none"/>
        </w:rPr>
        <w:t>报价含</w:t>
      </w:r>
      <w:r>
        <w:rPr>
          <w:rFonts w:hint="eastAsia" w:ascii="Arial" w:hAnsi="Arial" w:eastAsia="宋体" w:cs="Arial"/>
          <w:color w:val="505050"/>
          <w:kern w:val="0"/>
          <w:sz w:val="20"/>
          <w:szCs w:val="20"/>
          <w:highlight w:val="none"/>
          <w:lang w:val="en-US" w:eastAsia="zh-CN"/>
        </w:rPr>
        <w:t>6%</w:t>
      </w:r>
      <w:r>
        <w:rPr>
          <w:rFonts w:ascii="Arial" w:hAnsi="Arial" w:eastAsia="宋体" w:cs="Arial"/>
          <w:color w:val="505050"/>
          <w:kern w:val="0"/>
          <w:sz w:val="20"/>
          <w:szCs w:val="20"/>
          <w:highlight w:val="none"/>
        </w:rPr>
        <w:t>税金。</w:t>
      </w:r>
      <w:r>
        <w:rPr>
          <w:rFonts w:hint="eastAsia" w:ascii="Arial" w:hAnsi="Arial" w:eastAsia="宋体" w:cs="Arial"/>
          <w:color w:val="505050"/>
          <w:kern w:val="0"/>
          <w:sz w:val="20"/>
          <w:szCs w:val="20"/>
          <w:highlight w:val="none"/>
          <w:lang w:val="en-US" w:eastAsia="zh-CN"/>
        </w:rPr>
        <w:t>不能提供6%</w:t>
      </w:r>
      <w:r>
        <w:rPr>
          <w:rFonts w:ascii="Arial" w:hAnsi="Arial" w:eastAsia="宋体" w:cs="Arial"/>
          <w:color w:val="505050"/>
          <w:kern w:val="0"/>
          <w:sz w:val="20"/>
          <w:szCs w:val="20"/>
          <w:highlight w:val="none"/>
        </w:rPr>
        <w:t>税金</w:t>
      </w:r>
      <w:r>
        <w:rPr>
          <w:rFonts w:hint="eastAsia" w:ascii="Arial" w:hAnsi="Arial" w:eastAsia="宋体" w:cs="Arial"/>
          <w:color w:val="505050"/>
          <w:kern w:val="0"/>
          <w:sz w:val="20"/>
          <w:szCs w:val="20"/>
          <w:highlight w:val="none"/>
          <w:lang w:val="en-US" w:eastAsia="zh-CN"/>
        </w:rPr>
        <w:t>需注明税率。</w:t>
      </w:r>
    </w:p>
    <w:p w14:paraId="09953965">
      <w:pPr>
        <w:pStyle w:val="10"/>
        <w:widowControl/>
        <w:numPr>
          <w:ilvl w:val="0"/>
          <w:numId w:val="1"/>
        </w:numPr>
        <w:shd w:val="clear" w:color="auto" w:fill="FFFFFF"/>
        <w:ind w:firstLineChars="0"/>
        <w:jc w:val="left"/>
        <w:textAlignment w:val="baseline"/>
        <w:rPr>
          <w:rFonts w:ascii="Arial" w:hAnsi="Arial" w:eastAsia="宋体" w:cs="Arial"/>
          <w:color w:val="505050"/>
          <w:kern w:val="0"/>
          <w:sz w:val="20"/>
          <w:szCs w:val="20"/>
          <w:highlight w:val="none"/>
        </w:rPr>
      </w:pPr>
      <w:r>
        <w:rPr>
          <w:rFonts w:ascii="Arial" w:hAnsi="Arial" w:eastAsia="宋体" w:cs="Arial"/>
          <w:color w:val="505050"/>
          <w:kern w:val="0"/>
          <w:sz w:val="20"/>
          <w:szCs w:val="20"/>
          <w:highlight w:val="yellow"/>
        </w:rPr>
        <w:t>本次招标以</w:t>
      </w:r>
      <w:r>
        <w:rPr>
          <w:rFonts w:hint="eastAsia" w:ascii="Arial" w:hAnsi="Arial" w:eastAsia="宋体" w:cs="Arial"/>
          <w:color w:val="505050"/>
          <w:kern w:val="0"/>
          <w:sz w:val="20"/>
          <w:szCs w:val="20"/>
          <w:highlight w:val="yellow"/>
          <w:lang w:val="en-US" w:eastAsia="zh-CN"/>
        </w:rPr>
        <w:t>总价</w:t>
      </w:r>
      <w:r>
        <w:rPr>
          <w:rFonts w:ascii="Arial" w:hAnsi="Arial" w:eastAsia="宋体" w:cs="Arial"/>
          <w:color w:val="505050"/>
          <w:kern w:val="0"/>
          <w:sz w:val="20"/>
          <w:szCs w:val="20"/>
          <w:highlight w:val="yellow"/>
        </w:rPr>
        <w:t>最低中标原则</w:t>
      </w:r>
      <w:r>
        <w:rPr>
          <w:rFonts w:ascii="Arial" w:hAnsi="Arial" w:eastAsia="宋体" w:cs="Arial"/>
          <w:color w:val="505050"/>
          <w:kern w:val="0"/>
          <w:sz w:val="20"/>
          <w:szCs w:val="20"/>
          <w:highlight w:val="none"/>
        </w:rPr>
        <w:t>。</w:t>
      </w: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</w:rPr>
        <w:t xml:space="preserve"> </w:t>
      </w:r>
    </w:p>
    <w:p w14:paraId="00CE83E6">
      <w:pPr>
        <w:pStyle w:val="10"/>
        <w:widowControl/>
        <w:numPr>
          <w:ilvl w:val="0"/>
          <w:numId w:val="1"/>
        </w:numPr>
        <w:shd w:val="clear" w:color="auto" w:fill="FFFFFF"/>
        <w:ind w:firstLineChars="0"/>
        <w:jc w:val="left"/>
        <w:textAlignment w:val="baseline"/>
        <w:rPr>
          <w:rFonts w:ascii="Arial" w:hAnsi="Arial" w:eastAsia="宋体" w:cs="Arial"/>
          <w:color w:val="505050"/>
          <w:kern w:val="0"/>
          <w:sz w:val="20"/>
          <w:szCs w:val="20"/>
          <w:highlight w:val="none"/>
        </w:rPr>
      </w:pP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</w:rPr>
        <w:t>投标方需严格按照安全技术操作规程施工，执行“十不吊”原则。</w:t>
      </w: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  <w:lang w:val="en-US" w:eastAsia="zh-CN"/>
        </w:rPr>
        <w:t>投</w:t>
      </w: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</w:rPr>
        <w:t>标方配备合格的</w:t>
      </w: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  <w:lang w:val="en-US" w:eastAsia="zh-CN"/>
        </w:rPr>
        <w:t>吊装员</w:t>
      </w: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</w:rPr>
        <w:t>，</w:t>
      </w: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  <w:lang w:val="en-US" w:eastAsia="zh-CN"/>
        </w:rPr>
        <w:t>并具备作业资格证，</w:t>
      </w: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</w:rPr>
        <w:t>投标方吊</w:t>
      </w: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  <w:lang w:val="en-US" w:eastAsia="zh-CN"/>
        </w:rPr>
        <w:t>装员</w:t>
      </w: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</w:rPr>
        <w:t>有权拒绝超出作业范围的作业。</w:t>
      </w:r>
    </w:p>
    <w:p w14:paraId="368C0244">
      <w:pPr>
        <w:pStyle w:val="10"/>
        <w:widowControl/>
        <w:numPr>
          <w:ilvl w:val="0"/>
          <w:numId w:val="1"/>
        </w:numPr>
        <w:shd w:val="clear" w:color="auto" w:fill="FFFFFF"/>
        <w:ind w:firstLineChars="0"/>
        <w:jc w:val="left"/>
        <w:textAlignment w:val="baseline"/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</w:rPr>
      </w:pP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  <w:lang w:val="en-US" w:eastAsia="zh-CN"/>
        </w:rPr>
        <w:t>吊装前，投标方</w:t>
      </w: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</w:rPr>
        <w:t>对起重吊具</w:t>
      </w: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  <w:lang w:eastAsia="zh-CN"/>
        </w:rPr>
        <w:t>（</w:t>
      </w: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  <w:lang w:val="en-US" w:eastAsia="zh-CN"/>
        </w:rPr>
        <w:t>在合格有效期内</w:t>
      </w: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  <w:lang w:eastAsia="zh-CN"/>
        </w:rPr>
        <w:t>）</w:t>
      </w: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</w:rPr>
        <w:t>进行安全检查确认，确保处于完好状态（如：吊钩保险扣是否有效、钢丝绳是否有断丝断股现象、U型环是否有滑丝脱扣现象）</w:t>
      </w: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  <w:lang w:eastAsia="zh-CN"/>
        </w:rPr>
        <w:t>。</w:t>
      </w:r>
    </w:p>
    <w:p w14:paraId="39229326">
      <w:pPr>
        <w:pStyle w:val="10"/>
        <w:widowControl/>
        <w:numPr>
          <w:ilvl w:val="0"/>
          <w:numId w:val="1"/>
        </w:numPr>
        <w:shd w:val="clear" w:color="auto" w:fill="FFFFFF"/>
        <w:ind w:firstLineChars="0"/>
        <w:jc w:val="left"/>
        <w:textAlignment w:val="baseline"/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</w:rPr>
      </w:pP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  <w:lang w:val="en-US" w:eastAsia="zh-CN"/>
        </w:rPr>
        <w:t>投标方对吊装区域内的安全状况进行检查（包括吊装区域的划定、标识、障碍、警戒区等），</w:t>
      </w: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</w:rPr>
        <w:t>对安全措施落实情况及吊装环境进行确认。</w:t>
      </w:r>
    </w:p>
    <w:p w14:paraId="3517C5CD">
      <w:pPr>
        <w:pStyle w:val="10"/>
        <w:widowControl/>
        <w:numPr>
          <w:ilvl w:val="0"/>
          <w:numId w:val="1"/>
        </w:numPr>
        <w:shd w:val="clear" w:color="auto" w:fill="FFFFFF"/>
        <w:ind w:firstLineChars="0"/>
        <w:jc w:val="left"/>
        <w:textAlignment w:val="baseline"/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</w:rPr>
      </w:pP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  <w:lang w:val="en-US" w:eastAsia="zh-CN"/>
        </w:rPr>
        <w:t>复杂、吊物难以捆绑的吊装作业，投标方应配备司索工对吊具捆绑挂钩摘钩卸载等。</w:t>
      </w:r>
    </w:p>
    <w:p w14:paraId="65C509DA">
      <w:pPr>
        <w:pStyle w:val="10"/>
        <w:widowControl/>
        <w:numPr>
          <w:ilvl w:val="0"/>
          <w:numId w:val="1"/>
        </w:numPr>
        <w:shd w:val="clear" w:color="auto" w:fill="FFFFFF"/>
        <w:ind w:firstLineChars="0"/>
        <w:jc w:val="left"/>
        <w:textAlignment w:val="baseline"/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  <w:lang w:val="en-US" w:eastAsia="zh-CN"/>
        </w:rPr>
      </w:pP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  <w:lang w:val="en-US" w:eastAsia="zh-CN"/>
        </w:rPr>
        <w:t>投标方承诺近二年未发生吊装安全事故。</w:t>
      </w:r>
    </w:p>
    <w:p w14:paraId="629AA9AA">
      <w:pPr>
        <w:pStyle w:val="10"/>
        <w:numPr>
          <w:ilvl w:val="0"/>
          <w:numId w:val="1"/>
        </w:numPr>
        <w:ind w:firstLineChars="0"/>
        <w:rPr>
          <w:rFonts w:ascii="Arial" w:hAnsi="Arial" w:eastAsia="宋体" w:cs="Arial"/>
          <w:color w:val="505050"/>
          <w:sz w:val="19"/>
          <w:szCs w:val="19"/>
          <w:highlight w:val="none"/>
          <w:shd w:val="clear" w:color="auto" w:fill="FFFFFF"/>
        </w:rPr>
      </w:pP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</w:rPr>
        <w:t>投标方吊车如发生机械故障，投标方应积极组织技术人员抢修，因修车误工的扣除台班时间。</w:t>
      </w:r>
    </w:p>
    <w:p w14:paraId="7A3D1FB0">
      <w:pPr>
        <w:pStyle w:val="10"/>
        <w:numPr>
          <w:ilvl w:val="0"/>
          <w:numId w:val="1"/>
        </w:numPr>
        <w:ind w:firstLineChars="0"/>
        <w:rPr>
          <w:rFonts w:ascii="Arial" w:hAnsi="Arial" w:eastAsia="宋体" w:cs="Arial"/>
          <w:color w:val="505050"/>
          <w:sz w:val="19"/>
          <w:szCs w:val="19"/>
          <w:highlight w:val="none"/>
          <w:shd w:val="clear" w:color="auto" w:fill="FFFFFF"/>
        </w:rPr>
      </w:pP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</w:rPr>
        <w:t>投标方人员或车辆进入招标方厂区内施工，必须按招标方规章制度执行。</w:t>
      </w:r>
    </w:p>
    <w:p w14:paraId="5B3ABD4B">
      <w:pPr>
        <w:widowControl/>
        <w:shd w:val="clear" w:color="auto" w:fill="FFFFFF"/>
        <w:jc w:val="left"/>
        <w:rPr>
          <w:rFonts w:ascii="Arial" w:hAnsi="Arial" w:cs="Arial"/>
          <w:color w:val="505050"/>
          <w:sz w:val="19"/>
          <w:szCs w:val="19"/>
          <w:highlight w:val="none"/>
        </w:rPr>
      </w:pPr>
      <w:r>
        <w:rPr>
          <w:rFonts w:hint="eastAsia" w:ascii="Arial" w:hAnsi="Arial" w:cs="Arial"/>
          <w:b/>
          <w:color w:val="505050"/>
          <w:kern w:val="0"/>
          <w:sz w:val="19"/>
          <w:szCs w:val="19"/>
          <w:highlight w:val="none"/>
          <w:shd w:val="clear" w:color="auto" w:fill="FFFFFF"/>
        </w:rPr>
        <w:t>三</w:t>
      </w:r>
      <w:r>
        <w:rPr>
          <w:rFonts w:ascii="Arial" w:hAnsi="Arial" w:cs="Arial"/>
          <w:b/>
          <w:color w:val="505050"/>
          <w:kern w:val="0"/>
          <w:sz w:val="19"/>
          <w:szCs w:val="19"/>
          <w:highlight w:val="none"/>
          <w:shd w:val="clear" w:color="auto" w:fill="FFFFFF"/>
        </w:rPr>
        <w:t>、报价人资格说明</w:t>
      </w:r>
    </w:p>
    <w:p w14:paraId="011F398E">
      <w:pPr>
        <w:widowControl/>
        <w:shd w:val="clear" w:color="auto" w:fill="FFFFFF"/>
        <w:ind w:left="420"/>
        <w:jc w:val="left"/>
        <w:rPr>
          <w:rFonts w:ascii="Arial" w:hAnsi="Arial" w:cs="Arial"/>
          <w:color w:val="505050"/>
          <w:sz w:val="19"/>
          <w:szCs w:val="19"/>
          <w:highlight w:val="none"/>
        </w:rPr>
      </w:pPr>
      <w:r>
        <w:rPr>
          <w:rFonts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1、</w:t>
      </w: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</w:rPr>
        <w:t>投标方</w:t>
      </w:r>
      <w:r>
        <w:rPr>
          <w:rFonts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应具备一般纳税人独立法人资格，有独立签订合同的权利，具备履行合同的能力。</w:t>
      </w:r>
    </w:p>
    <w:p w14:paraId="61ABFFAF">
      <w:pPr>
        <w:widowControl/>
        <w:shd w:val="clear" w:color="auto" w:fill="FFFFFF"/>
        <w:ind w:left="420"/>
        <w:jc w:val="left"/>
        <w:rPr>
          <w:rFonts w:ascii="Arial" w:hAnsi="Arial" w:cs="Arial"/>
          <w:color w:val="505050"/>
          <w:sz w:val="19"/>
          <w:szCs w:val="19"/>
          <w:highlight w:val="none"/>
        </w:rPr>
      </w:pPr>
      <w:r>
        <w:rPr>
          <w:rFonts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2、</w:t>
      </w: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</w:rPr>
        <w:t>投标方</w:t>
      </w:r>
      <w:r>
        <w:rPr>
          <w:rFonts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生产经营状况良好，在同行业信誉好，业绩优良。</w:t>
      </w:r>
    </w:p>
    <w:p w14:paraId="1E330414">
      <w:pPr>
        <w:widowControl/>
        <w:shd w:val="clear" w:color="auto" w:fill="FFFFFF"/>
        <w:jc w:val="left"/>
        <w:rPr>
          <w:rFonts w:ascii="Arial" w:hAnsi="Arial" w:cs="Arial"/>
          <w:color w:val="505050"/>
          <w:sz w:val="19"/>
          <w:szCs w:val="19"/>
          <w:highlight w:val="none"/>
        </w:rPr>
      </w:pPr>
      <w:r>
        <w:rPr>
          <w:rFonts w:hint="eastAsia" w:ascii="Arial" w:hAnsi="Arial" w:cs="Arial"/>
          <w:b/>
          <w:color w:val="505050"/>
          <w:kern w:val="0"/>
          <w:sz w:val="19"/>
          <w:szCs w:val="19"/>
          <w:highlight w:val="none"/>
          <w:shd w:val="clear" w:color="auto" w:fill="FFFFFF"/>
        </w:rPr>
        <w:t>四</w:t>
      </w:r>
      <w:r>
        <w:rPr>
          <w:rFonts w:ascii="Arial" w:hAnsi="Arial" w:cs="Arial"/>
          <w:b/>
          <w:color w:val="505050"/>
          <w:kern w:val="0"/>
          <w:sz w:val="19"/>
          <w:szCs w:val="19"/>
          <w:highlight w:val="none"/>
          <w:shd w:val="clear" w:color="auto" w:fill="FFFFFF"/>
        </w:rPr>
        <w:t>、投标说明</w:t>
      </w:r>
    </w:p>
    <w:p w14:paraId="791FDE50">
      <w:pPr>
        <w:widowControl/>
        <w:shd w:val="clear" w:color="auto" w:fill="FFFFFF"/>
        <w:ind w:left="839" w:hanging="360"/>
        <w:jc w:val="left"/>
        <w:rPr>
          <w:rFonts w:ascii="Arial" w:hAnsi="Arial" w:cs="Arial"/>
          <w:color w:val="505050"/>
          <w:sz w:val="19"/>
          <w:szCs w:val="19"/>
        </w:rPr>
      </w:pPr>
      <w:r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  <w:t>1、</w:t>
      </w:r>
      <w:r>
        <w:rPr>
          <w:rFonts w:hint="eastAsia" w:ascii="Arial" w:hAnsi="Arial" w:eastAsia="宋体" w:cs="Arial"/>
          <w:color w:val="505050"/>
          <w:sz w:val="19"/>
          <w:szCs w:val="19"/>
          <w:shd w:val="clear" w:color="auto" w:fill="FFFFFF"/>
        </w:rPr>
        <w:t>投标方</w:t>
      </w:r>
      <w:r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  <w:t>投标时须提交有效的营业执照、相关资质证明文件，以上文件的复印件（加盖公司印章）一套，委托他人代理的要授权委托书一份等。</w:t>
      </w:r>
    </w:p>
    <w:p w14:paraId="2B390B0E">
      <w:pPr>
        <w:widowControl/>
        <w:shd w:val="clear" w:color="auto" w:fill="FFFFFF"/>
        <w:ind w:left="839" w:hanging="360"/>
        <w:jc w:val="left"/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  <w:t>2、</w:t>
      </w:r>
      <w:r>
        <w:rPr>
          <w:rFonts w:hint="eastAsia" w:ascii="Arial" w:hAnsi="Arial" w:eastAsia="宋体" w:cs="Arial"/>
          <w:color w:val="505050"/>
          <w:sz w:val="19"/>
          <w:szCs w:val="19"/>
          <w:shd w:val="clear" w:color="auto" w:fill="FFFFFF"/>
        </w:rPr>
        <w:t>投标方</w:t>
      </w:r>
      <w:r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  <w:t>务必将报价文件进行密封，并在外面注明参与报价的项目名称及</w:t>
      </w:r>
      <w:r>
        <w:rPr>
          <w:rFonts w:hint="eastAsia" w:ascii="Arial" w:hAnsi="Arial" w:eastAsia="宋体" w:cs="Arial"/>
          <w:color w:val="505050"/>
          <w:sz w:val="19"/>
          <w:szCs w:val="19"/>
          <w:shd w:val="clear" w:color="auto" w:fill="FFFFFF"/>
        </w:rPr>
        <w:t>投标方</w:t>
      </w:r>
      <w:r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  <w:t>公司名称，在报价截止时间之前邮寄指定地点，逾期送达或未送达指定地点的不予受理。</w:t>
      </w:r>
    </w:p>
    <w:p w14:paraId="3693F2C0">
      <w:pPr>
        <w:widowControl/>
        <w:shd w:val="clear" w:color="auto" w:fill="FFFFFF"/>
        <w:jc w:val="left"/>
        <w:rPr>
          <w:rFonts w:hint="eastAsia" w:ascii="Arial" w:hAnsi="Arial" w:cs="Arial"/>
          <w:b/>
          <w:color w:val="505050"/>
          <w:kern w:val="0"/>
          <w:sz w:val="19"/>
          <w:szCs w:val="19"/>
          <w:highlight w:val="none"/>
          <w:shd w:val="clear" w:color="auto" w:fill="FFFFFF"/>
        </w:rPr>
      </w:pPr>
      <w:r>
        <w:rPr>
          <w:rFonts w:hint="eastAsia" w:ascii="Arial" w:hAnsi="Arial" w:cs="Arial"/>
          <w:b/>
          <w:color w:val="505050"/>
          <w:kern w:val="0"/>
          <w:sz w:val="19"/>
          <w:szCs w:val="19"/>
          <w:highlight w:val="none"/>
          <w:shd w:val="clear" w:color="auto" w:fill="FFFFFF"/>
          <w:lang w:val="en-US" w:eastAsia="zh-CN"/>
        </w:rPr>
        <w:t>五</w:t>
      </w:r>
      <w:r>
        <w:rPr>
          <w:rFonts w:hint="eastAsia" w:ascii="Arial" w:hAnsi="Arial" w:cs="Arial"/>
          <w:b/>
          <w:color w:val="505050"/>
          <w:kern w:val="0"/>
          <w:sz w:val="19"/>
          <w:szCs w:val="19"/>
          <w:highlight w:val="none"/>
          <w:shd w:val="clear" w:color="auto" w:fill="FFFFFF"/>
        </w:rPr>
        <w:t>、结算及付款方式</w:t>
      </w:r>
    </w:p>
    <w:p w14:paraId="168A6844">
      <w:pPr>
        <w:ind w:firstLine="380" w:firstLineChars="200"/>
        <w:rPr>
          <w:rFonts w:hint="eastAsia" w:ascii="宋体" w:hAnsi="宋体" w:cs="宋体" w:eastAsiaTheme="minorEastAsia"/>
          <w:lang w:eastAsia="zh-CN"/>
        </w:rPr>
      </w:pP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</w:rPr>
        <w:t>每</w:t>
      </w: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  <w:lang w:val="en-US" w:eastAsia="zh-CN"/>
        </w:rPr>
        <w:t>半年</w:t>
      </w: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</w:rPr>
        <w:t>结一次工作量，双方确认</w:t>
      </w: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  <w:lang w:val="en-US" w:eastAsia="zh-CN"/>
        </w:rPr>
        <w:t>后投标</w:t>
      </w: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</w:rPr>
        <w:t>方必须开具税率为6%的增值税专用发票</w:t>
      </w: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  <w:lang w:eastAsia="zh-CN"/>
        </w:rPr>
        <w:t>（</w:t>
      </w:r>
      <w:r>
        <w:rPr>
          <w:rFonts w:hint="eastAsia" w:ascii="Arial" w:hAnsi="Arial" w:eastAsia="宋体" w:cs="Arial"/>
          <w:color w:val="505050"/>
          <w:kern w:val="0"/>
          <w:sz w:val="20"/>
          <w:szCs w:val="20"/>
          <w:highlight w:val="none"/>
          <w:lang w:val="en-US" w:eastAsia="zh-CN"/>
        </w:rPr>
        <w:t>不能提供6%</w:t>
      </w:r>
      <w:r>
        <w:rPr>
          <w:rFonts w:ascii="Arial" w:hAnsi="Arial" w:eastAsia="宋体" w:cs="Arial"/>
          <w:color w:val="505050"/>
          <w:kern w:val="0"/>
          <w:sz w:val="20"/>
          <w:szCs w:val="20"/>
          <w:highlight w:val="none"/>
        </w:rPr>
        <w:t>税金</w:t>
      </w:r>
      <w:r>
        <w:rPr>
          <w:rFonts w:hint="eastAsia" w:ascii="Arial" w:hAnsi="Arial" w:eastAsia="宋体" w:cs="Arial"/>
          <w:color w:val="505050"/>
          <w:kern w:val="0"/>
          <w:sz w:val="20"/>
          <w:szCs w:val="20"/>
          <w:highlight w:val="none"/>
          <w:lang w:val="en-US" w:eastAsia="zh-CN"/>
        </w:rPr>
        <w:t>需注明税率</w:t>
      </w: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  <w:lang w:eastAsia="zh-CN"/>
        </w:rPr>
        <w:t>），</w:t>
      </w: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  <w:lang w:val="en-US" w:eastAsia="zh-CN"/>
        </w:rPr>
        <w:t>招标方一个月内</w:t>
      </w: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</w:rPr>
        <w:t>全额支付给</w:t>
      </w: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  <w:lang w:val="en-US" w:eastAsia="zh-CN"/>
        </w:rPr>
        <w:t>投标</w:t>
      </w: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</w:rPr>
        <w:t>方台班费用</w:t>
      </w: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  <w:lang w:eastAsia="zh-CN"/>
        </w:rPr>
        <w:t>。</w:t>
      </w:r>
    </w:p>
    <w:p w14:paraId="312B6304">
      <w:pPr>
        <w:widowControl/>
        <w:shd w:val="clear" w:color="auto" w:fill="FFFFFF"/>
        <w:ind w:left="839" w:hanging="360"/>
        <w:jc w:val="left"/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  <w:lang w:val="en-US" w:eastAsia="zh-CN"/>
        </w:rPr>
      </w:pPr>
    </w:p>
    <w:p w14:paraId="0B4D5942">
      <w:pPr>
        <w:widowControl/>
        <w:shd w:val="clear" w:color="auto" w:fill="FFFFFF"/>
        <w:jc w:val="left"/>
        <w:rPr>
          <w:rFonts w:ascii="Arial" w:hAnsi="Arial" w:cs="Arial"/>
          <w:color w:val="505050"/>
          <w:sz w:val="19"/>
          <w:szCs w:val="19"/>
        </w:rPr>
      </w:pPr>
      <w:r>
        <w:rPr>
          <w:rFonts w:hint="eastAsia" w:ascii="Arial" w:hAnsi="Arial" w:cs="Arial"/>
          <w:b/>
          <w:color w:val="505050"/>
          <w:kern w:val="0"/>
          <w:sz w:val="19"/>
          <w:szCs w:val="19"/>
          <w:shd w:val="clear" w:color="auto" w:fill="FFFFFF"/>
          <w:lang w:val="en-US" w:eastAsia="zh-CN"/>
        </w:rPr>
        <w:t>六</w:t>
      </w:r>
      <w:r>
        <w:rPr>
          <w:rFonts w:ascii="Arial" w:hAnsi="Arial" w:cs="Arial"/>
          <w:b/>
          <w:color w:val="505050"/>
          <w:kern w:val="0"/>
          <w:sz w:val="19"/>
          <w:szCs w:val="19"/>
          <w:shd w:val="clear" w:color="auto" w:fill="FFFFFF"/>
        </w:rPr>
        <w:t>、报价截止时间</w:t>
      </w:r>
    </w:p>
    <w:p w14:paraId="2235E3C4">
      <w:pPr>
        <w:widowControl/>
        <w:shd w:val="clear" w:color="auto" w:fill="FFFFFF"/>
        <w:ind w:firstLine="480"/>
        <w:jc w:val="left"/>
        <w:rPr>
          <w:rFonts w:hint="eastAsia" w:ascii="Arial" w:hAnsi="Arial" w:cs="Arial"/>
          <w:b/>
          <w:color w:val="505050"/>
          <w:kern w:val="0"/>
          <w:sz w:val="19"/>
          <w:szCs w:val="19"/>
          <w:shd w:val="clear" w:color="auto" w:fill="FFFFFF"/>
          <w:lang w:val="en-US" w:eastAsia="zh-CN"/>
        </w:rPr>
      </w:pPr>
      <w:r>
        <w:rPr>
          <w:rFonts w:ascii="Arial" w:hAnsi="Arial" w:cs="Arial"/>
          <w:color w:val="505050"/>
          <w:kern w:val="0"/>
          <w:sz w:val="19"/>
          <w:szCs w:val="19"/>
          <w:highlight w:val="yellow"/>
          <w:shd w:val="clear" w:color="auto" w:fill="FFFFFF"/>
        </w:rPr>
        <w:t>202</w:t>
      </w:r>
      <w:r>
        <w:rPr>
          <w:rFonts w:hint="eastAsia" w:ascii="Arial" w:hAnsi="Arial" w:cs="Arial"/>
          <w:color w:val="505050"/>
          <w:kern w:val="0"/>
          <w:sz w:val="19"/>
          <w:szCs w:val="19"/>
          <w:highlight w:val="yellow"/>
          <w:shd w:val="clear" w:color="auto" w:fill="FFFFFF"/>
          <w:lang w:val="en-US" w:eastAsia="zh-CN"/>
        </w:rPr>
        <w:t>5</w:t>
      </w:r>
      <w:r>
        <w:rPr>
          <w:rFonts w:ascii="Arial" w:hAnsi="Arial" w:cs="Arial"/>
          <w:color w:val="505050"/>
          <w:kern w:val="0"/>
          <w:sz w:val="19"/>
          <w:szCs w:val="19"/>
          <w:highlight w:val="yellow"/>
          <w:shd w:val="clear" w:color="auto" w:fill="FFFFFF"/>
        </w:rPr>
        <w:t>年</w:t>
      </w:r>
      <w:r>
        <w:rPr>
          <w:rFonts w:hint="eastAsia" w:ascii="Arial" w:hAnsi="Arial" w:cs="Arial"/>
          <w:color w:val="505050"/>
          <w:kern w:val="0"/>
          <w:sz w:val="19"/>
          <w:szCs w:val="19"/>
          <w:highlight w:val="yellow"/>
          <w:shd w:val="clear" w:color="auto" w:fill="FFFFFF"/>
          <w:lang w:val="en-US" w:eastAsia="zh-CN"/>
        </w:rPr>
        <w:t>12</w:t>
      </w:r>
      <w:r>
        <w:rPr>
          <w:rFonts w:ascii="Arial" w:hAnsi="Arial" w:cs="Arial"/>
          <w:color w:val="505050"/>
          <w:kern w:val="0"/>
          <w:sz w:val="19"/>
          <w:szCs w:val="19"/>
          <w:highlight w:val="yellow"/>
          <w:shd w:val="clear" w:color="auto" w:fill="FFFFFF"/>
        </w:rPr>
        <w:t>月</w:t>
      </w:r>
      <w:r>
        <w:rPr>
          <w:rFonts w:hint="eastAsia" w:ascii="Arial" w:hAnsi="Arial" w:cs="Arial"/>
          <w:color w:val="505050"/>
          <w:kern w:val="0"/>
          <w:sz w:val="19"/>
          <w:szCs w:val="19"/>
          <w:highlight w:val="yellow"/>
          <w:shd w:val="clear" w:color="auto" w:fill="FFFFFF"/>
          <w:lang w:val="en-US" w:eastAsia="zh-CN"/>
        </w:rPr>
        <w:t>26</w:t>
      </w:r>
      <w:r>
        <w:rPr>
          <w:rFonts w:ascii="Arial" w:hAnsi="Arial" w:cs="Arial"/>
          <w:color w:val="505050"/>
          <w:kern w:val="0"/>
          <w:sz w:val="19"/>
          <w:szCs w:val="19"/>
          <w:highlight w:val="yellow"/>
          <w:shd w:val="clear" w:color="auto" w:fill="FFFFFF"/>
        </w:rPr>
        <w:t>日9:00时，</w:t>
      </w:r>
      <w:r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  <w:t>逾期送达或未送达指定地点的报价文件不予受理。</w:t>
      </w:r>
    </w:p>
    <w:p w14:paraId="3F64D8AC">
      <w:pPr>
        <w:widowControl/>
        <w:shd w:val="clear" w:color="auto" w:fill="FFFFFF"/>
        <w:jc w:val="left"/>
        <w:rPr>
          <w:rFonts w:ascii="Arial" w:hAnsi="Arial" w:cs="Arial"/>
          <w:color w:val="505050"/>
          <w:sz w:val="19"/>
          <w:szCs w:val="19"/>
        </w:rPr>
      </w:pPr>
      <w:r>
        <w:rPr>
          <w:rFonts w:hint="eastAsia" w:ascii="Arial" w:hAnsi="Arial" w:cs="Arial"/>
          <w:b/>
          <w:color w:val="505050"/>
          <w:kern w:val="0"/>
          <w:sz w:val="19"/>
          <w:szCs w:val="19"/>
          <w:shd w:val="clear" w:color="auto" w:fill="FFFFFF"/>
          <w:lang w:val="en-US" w:eastAsia="zh-CN"/>
        </w:rPr>
        <w:t>七</w:t>
      </w:r>
      <w:r>
        <w:rPr>
          <w:rFonts w:ascii="Arial" w:hAnsi="Arial" w:cs="Arial"/>
          <w:b/>
          <w:color w:val="505050"/>
          <w:kern w:val="0"/>
          <w:sz w:val="19"/>
          <w:szCs w:val="19"/>
          <w:shd w:val="clear" w:color="auto" w:fill="FFFFFF"/>
        </w:rPr>
        <w:t>、报价文件接收单位及联系人</w:t>
      </w:r>
      <w:r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  <w:t>：</w:t>
      </w:r>
    </w:p>
    <w:p w14:paraId="5CC50EC3">
      <w:pPr>
        <w:widowControl/>
        <w:shd w:val="clear" w:color="auto" w:fill="FFFFFF"/>
        <w:ind w:left="479"/>
        <w:jc w:val="left"/>
        <w:rPr>
          <w:rFonts w:ascii="Arial" w:hAnsi="Arial" w:cs="Arial"/>
          <w:color w:val="505050"/>
          <w:sz w:val="19"/>
          <w:szCs w:val="19"/>
        </w:rPr>
      </w:pPr>
      <w:r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  <w:t>文件提交地址：张家港市锦丰镇三兴街道2</w:t>
      </w: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  <w:lang w:val="en-US" w:eastAsia="zh-CN"/>
        </w:rPr>
        <w:t>2</w:t>
      </w:r>
      <w:r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  <w:t>0</w:t>
      </w: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  <w:lang w:val="en-US" w:eastAsia="zh-CN"/>
        </w:rPr>
        <w:t>2</w:t>
      </w:r>
      <w:r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  <w:t>号，张家港联合铜业有限公司</w:t>
      </w: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  <w:lang w:val="en-US" w:eastAsia="zh-CN"/>
        </w:rPr>
        <w:t>综合部</w:t>
      </w:r>
      <w:r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  <w:t>（企管</w:t>
      </w: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  <w:lang w:val="en-US" w:eastAsia="zh-CN"/>
        </w:rPr>
        <w:t>科</w:t>
      </w:r>
      <w:r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  <w:t>）；邮编：215624</w:t>
      </w:r>
    </w:p>
    <w:p w14:paraId="3C7D4837">
      <w:pPr>
        <w:widowControl/>
        <w:shd w:val="clear" w:color="auto" w:fill="FFFFFF"/>
        <w:ind w:left="479"/>
        <w:jc w:val="left"/>
        <w:rPr>
          <w:rFonts w:ascii="Arial" w:hAnsi="Arial" w:cs="Arial"/>
          <w:color w:val="505050"/>
          <w:sz w:val="19"/>
          <w:szCs w:val="19"/>
        </w:rPr>
      </w:pPr>
      <w:r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  <w:t>接收时间：投标截止日期前每天上午8：00至11：30，13：30至16：30，节假日除外。</w:t>
      </w:r>
    </w:p>
    <w:p w14:paraId="5F9E16AD">
      <w:pPr>
        <w:widowControl/>
        <w:shd w:val="clear" w:color="auto" w:fill="FFFFFF"/>
        <w:ind w:firstLine="480"/>
        <w:jc w:val="left"/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  <w:t>投标联系人：</w:t>
      </w: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  <w:lang w:val="en-US" w:eastAsia="zh-CN"/>
        </w:rPr>
        <w:t>侯燕州</w:t>
      </w:r>
      <w:r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  <w:t xml:space="preserve">   联系电话：0512-585</w:t>
      </w: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  <w:lang w:val="en-US" w:eastAsia="zh-CN"/>
        </w:rPr>
        <w:t>72608</w:t>
      </w:r>
      <w:r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  <w:t xml:space="preserve">        </w:t>
      </w:r>
    </w:p>
    <w:p w14:paraId="7EFD8EF2">
      <w:pPr>
        <w:widowControl/>
        <w:shd w:val="clear" w:color="auto" w:fill="FFFFFF"/>
        <w:ind w:firstLine="480"/>
        <w:jc w:val="left"/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  <w:lang w:val="en-US" w:eastAsia="zh-CN"/>
        </w:rPr>
      </w:pPr>
      <w:r>
        <w:rPr>
          <w:rFonts w:hint="eastAsia" w:ascii="Arial" w:hAnsi="Arial" w:cs="Arial"/>
          <w:color w:val="505050"/>
          <w:sz w:val="19"/>
          <w:szCs w:val="19"/>
          <w:lang w:val="en-US" w:eastAsia="zh-CN"/>
        </w:rPr>
        <w:t>业务咨询人：王震宇    联系电话：051</w:t>
      </w: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  <w:lang w:val="en-US" w:eastAsia="zh-CN"/>
        </w:rPr>
        <w:t>2-58537015</w:t>
      </w:r>
    </w:p>
    <w:p w14:paraId="51C60E4E">
      <w:pPr>
        <w:pStyle w:val="2"/>
        <w:rPr>
          <w:rFonts w:hint="default"/>
          <w:sz w:val="24"/>
          <w:szCs w:val="22"/>
          <w:lang w:val="en-US" w:eastAsia="zh-CN"/>
        </w:rPr>
      </w:pPr>
      <w:r>
        <w:rPr>
          <w:rFonts w:hint="default"/>
          <w:sz w:val="24"/>
          <w:szCs w:val="22"/>
          <w:lang w:val="en-US" w:eastAsia="zh-CN"/>
        </w:rPr>
        <w:t>注：所有的投标材料只接收快递邮寄的形式，且快递包装外注明竞价项目名称及编号。不接收私人上门送达投标材料，否则将被视为无效报价。</w:t>
      </w:r>
    </w:p>
    <w:p w14:paraId="1683CBCE">
      <w:pPr>
        <w:widowControl/>
        <w:shd w:val="clear" w:color="auto" w:fill="FFFFFF"/>
        <w:ind w:firstLine="240"/>
        <w:jc w:val="left"/>
        <w:rPr>
          <w:rFonts w:ascii="Arial" w:hAnsi="Arial" w:cs="Arial"/>
          <w:color w:val="505050"/>
          <w:sz w:val="19"/>
          <w:szCs w:val="19"/>
        </w:rPr>
      </w:pPr>
      <w:r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  <w:t xml:space="preserve">  </w:t>
      </w:r>
    </w:p>
    <w:tbl>
      <w:tblPr>
        <w:tblStyle w:val="8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765"/>
        <w:gridCol w:w="1080"/>
        <w:gridCol w:w="1110"/>
        <w:gridCol w:w="1710"/>
        <w:gridCol w:w="1500"/>
        <w:gridCol w:w="1245"/>
        <w:gridCol w:w="728"/>
      </w:tblGrid>
      <w:tr w14:paraId="7E78D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760" w:type="dxa"/>
            <w:gridSpan w:val="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D771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汽车吊租赁竞价报价单</w:t>
            </w:r>
          </w:p>
        </w:tc>
      </w:tr>
      <w:tr w14:paraId="109D9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762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7C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型号(吨)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123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台班</w:t>
            </w:r>
          </w:p>
        </w:tc>
        <w:tc>
          <w:tcPr>
            <w:tcW w:w="11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5B9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单价(元)</w:t>
            </w:r>
          </w:p>
        </w:tc>
        <w:tc>
          <w:tcPr>
            <w:tcW w:w="17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6AD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参照2025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预估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台班数</w:t>
            </w:r>
          </w:p>
        </w:tc>
        <w:tc>
          <w:tcPr>
            <w:tcW w:w="1500" w:type="dxa"/>
            <w:vAlign w:val="center"/>
          </w:tcPr>
          <w:p w14:paraId="53D7C96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总金额</w:t>
            </w:r>
          </w:p>
          <w:p w14:paraId="3927CF21">
            <w:pPr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含税金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245" w:type="dxa"/>
            <w:vAlign w:val="center"/>
          </w:tcPr>
          <w:p w14:paraId="3E13EE8B">
            <w:pPr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税率</w:t>
            </w:r>
          </w:p>
        </w:tc>
        <w:tc>
          <w:tcPr>
            <w:tcW w:w="728" w:type="dxa"/>
            <w:vAlign w:val="center"/>
          </w:tcPr>
          <w:p w14:paraId="6B61EF87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7823F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16E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FBA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2B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D48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1605D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500" w:type="dxa"/>
            <w:vAlign w:val="center"/>
          </w:tcPr>
          <w:p w14:paraId="6D1B607A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68960EF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0BFB7FD2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14:paraId="26E0A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535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DB8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068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F91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2CA7C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500" w:type="dxa"/>
            <w:vAlign w:val="center"/>
          </w:tcPr>
          <w:p w14:paraId="40566B7D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7FA0EF3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14F55B38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14:paraId="58458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3CD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4DC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3E9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231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839D4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500" w:type="dxa"/>
            <w:vAlign w:val="center"/>
          </w:tcPr>
          <w:p w14:paraId="75F29A85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23C8202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1B0EF9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14:paraId="0A887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C5B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57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A81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257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1DA8F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500" w:type="dxa"/>
            <w:vAlign w:val="center"/>
          </w:tcPr>
          <w:p w14:paraId="661B42A1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3A906076">
            <w:pPr>
              <w:ind w:left="105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739B13FB">
            <w:pPr>
              <w:ind w:left="105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加长臂</w:t>
            </w:r>
          </w:p>
        </w:tc>
      </w:tr>
      <w:tr w14:paraId="3C6E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3E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32C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C59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311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423F5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500" w:type="dxa"/>
            <w:vAlign w:val="center"/>
          </w:tcPr>
          <w:p w14:paraId="11AEE6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7FB4B18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13A56145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14:paraId="3406F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E7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B6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7A6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203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7F2E3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 w14:paraId="495CD26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1552C9A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3D257077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14:paraId="2D014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9" w:hRule="atLeast"/>
        </w:trPr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B04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30B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60A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EB4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F2B0D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 w14:paraId="50B0F452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470D59C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66F8B36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14:paraId="2906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616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56E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A49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4D0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BDF5B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 w14:paraId="4F97CB93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6855E51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1ACEAD93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14:paraId="00B6B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F95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9F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542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584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B9C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dxa"/>
            <w:vAlign w:val="center"/>
          </w:tcPr>
          <w:p w14:paraId="0575DBE8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48E7DD4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0B1E4EC3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14:paraId="00D7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B14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5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EFD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500" w:type="dxa"/>
            <w:vAlign w:val="center"/>
          </w:tcPr>
          <w:p w14:paraId="521621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2F77AC89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22E5D3F3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F0ECA58">
      <w:pPr>
        <w:spacing w:line="360" w:lineRule="auto"/>
        <w:rPr>
          <w:rFonts w:ascii="宋体" w:hAnsi="宋体"/>
          <w:sz w:val="24"/>
          <w:szCs w:val="28"/>
        </w:rPr>
      </w:pPr>
    </w:p>
    <w:p w14:paraId="17367F44">
      <w:pPr>
        <w:spacing w:line="360" w:lineRule="auto"/>
        <w:rPr>
          <w:rFonts w:ascii="宋体" w:hAnsi="宋体"/>
          <w:sz w:val="24"/>
          <w:szCs w:val="28"/>
        </w:rPr>
      </w:pPr>
    </w:p>
    <w:p w14:paraId="2826FD77">
      <w:pPr>
        <w:spacing w:line="360" w:lineRule="auto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投标方: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sz w:val="24"/>
          <w:szCs w:val="28"/>
        </w:rPr>
        <w:t>（盖章）</w:t>
      </w:r>
    </w:p>
    <w:p w14:paraId="7B3DDDD6">
      <w:pPr>
        <w:spacing w:line="360" w:lineRule="auto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单位地址：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      </w:t>
      </w:r>
    </w:p>
    <w:p w14:paraId="7BF8163F">
      <w:pPr>
        <w:spacing w:line="360" w:lineRule="auto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授权的代理人：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</w:t>
      </w:r>
      <w:r>
        <w:rPr>
          <w:rFonts w:hint="eastAsia" w:ascii="宋体" w:hAnsi="宋体"/>
          <w:sz w:val="24"/>
          <w:szCs w:val="28"/>
        </w:rPr>
        <w:t>（签字或盖章）</w:t>
      </w:r>
    </w:p>
    <w:p w14:paraId="5DC03283">
      <w:pPr>
        <w:spacing w:line="360" w:lineRule="auto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电话：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</w:t>
      </w:r>
      <w:r>
        <w:rPr>
          <w:rFonts w:hint="eastAsia" w:ascii="宋体" w:hAnsi="宋体"/>
          <w:sz w:val="24"/>
          <w:szCs w:val="28"/>
        </w:rPr>
        <w:t xml:space="preserve"> 传真：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</w:t>
      </w:r>
    </w:p>
    <w:p w14:paraId="42F18A2A">
      <w:pPr>
        <w:spacing w:line="360" w:lineRule="auto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日期：</w:t>
      </w:r>
      <w:r>
        <w:rPr>
          <w:rFonts w:hint="eastAsia" w:ascii="宋体" w:hAnsi="宋体"/>
          <w:sz w:val="24"/>
          <w:szCs w:val="28"/>
          <w:u w:val="single"/>
        </w:rPr>
        <w:t xml:space="preserve">         </w:t>
      </w:r>
      <w:r>
        <w:rPr>
          <w:rFonts w:hint="eastAsia" w:ascii="宋体" w:hAnsi="宋体"/>
          <w:sz w:val="24"/>
          <w:szCs w:val="28"/>
        </w:rPr>
        <w:t xml:space="preserve">年 </w:t>
      </w:r>
      <w:r>
        <w:rPr>
          <w:rFonts w:hint="eastAsia" w:ascii="宋体" w:hAnsi="宋体"/>
          <w:sz w:val="24"/>
          <w:szCs w:val="28"/>
          <w:u w:val="single"/>
        </w:rPr>
        <w:t xml:space="preserve">        </w:t>
      </w:r>
      <w:r>
        <w:rPr>
          <w:rFonts w:hint="eastAsia" w:ascii="宋体" w:hAnsi="宋体"/>
          <w:sz w:val="24"/>
          <w:szCs w:val="28"/>
        </w:rPr>
        <w:t>月</w:t>
      </w:r>
      <w:r>
        <w:rPr>
          <w:rFonts w:hint="eastAsia" w:ascii="宋体" w:hAnsi="宋体"/>
          <w:sz w:val="24"/>
          <w:szCs w:val="28"/>
          <w:u w:val="single"/>
        </w:rPr>
        <w:t xml:space="preserve">         </w:t>
      </w:r>
      <w:r>
        <w:rPr>
          <w:rFonts w:hint="eastAsia" w:ascii="宋体" w:hAnsi="宋体"/>
          <w:sz w:val="24"/>
          <w:szCs w:val="28"/>
        </w:rPr>
        <w:t>日</w:t>
      </w:r>
    </w:p>
    <w:p w14:paraId="25346A37">
      <w:pPr>
        <w:rPr>
          <w:rFonts w:ascii="Arial" w:hAnsi="Arial" w:eastAsia="宋体" w:cs="Arial"/>
          <w:color w:val="505050"/>
          <w:sz w:val="19"/>
          <w:szCs w:val="19"/>
          <w:shd w:val="clear" w:color="auto" w:fill="FFFFFF"/>
        </w:rPr>
      </w:pPr>
    </w:p>
    <w:p w14:paraId="7945AEFF">
      <w:pPr>
        <w:rPr>
          <w:rFonts w:ascii="Arial" w:hAnsi="Arial" w:eastAsia="宋体" w:cs="Arial"/>
          <w:color w:val="505050"/>
          <w:sz w:val="19"/>
          <w:szCs w:val="19"/>
          <w:shd w:val="clear" w:color="auto" w:fill="FFFFFF"/>
        </w:rPr>
      </w:pPr>
    </w:p>
    <w:p w14:paraId="6455A740">
      <w:pPr>
        <w:rPr>
          <w:rFonts w:ascii="Arial" w:hAnsi="Arial" w:eastAsia="宋体" w:cs="Arial"/>
          <w:color w:val="505050"/>
          <w:sz w:val="19"/>
          <w:szCs w:val="19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0A33D3"/>
    <w:multiLevelType w:val="singleLevel"/>
    <w:tmpl w:val="690A33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ZGNkZTBiNjMzYTY2OTdmZjcwNzZmMjBjZWIwNGUifQ=="/>
  </w:docVars>
  <w:rsids>
    <w:rsidRoot w:val="00DE7E5D"/>
    <w:rsid w:val="0003313A"/>
    <w:rsid w:val="00075749"/>
    <w:rsid w:val="000760C2"/>
    <w:rsid w:val="000E138C"/>
    <w:rsid w:val="002830FF"/>
    <w:rsid w:val="00324BEB"/>
    <w:rsid w:val="00360B94"/>
    <w:rsid w:val="003C21EE"/>
    <w:rsid w:val="003E5935"/>
    <w:rsid w:val="004C4DF9"/>
    <w:rsid w:val="004F7936"/>
    <w:rsid w:val="00545B43"/>
    <w:rsid w:val="005F17F1"/>
    <w:rsid w:val="00846EF1"/>
    <w:rsid w:val="00966B67"/>
    <w:rsid w:val="00973422"/>
    <w:rsid w:val="009766B4"/>
    <w:rsid w:val="009E745A"/>
    <w:rsid w:val="00A34DD3"/>
    <w:rsid w:val="00A87C19"/>
    <w:rsid w:val="00B90E2F"/>
    <w:rsid w:val="00BB029D"/>
    <w:rsid w:val="00DE7E5D"/>
    <w:rsid w:val="00E70B55"/>
    <w:rsid w:val="00ED24D9"/>
    <w:rsid w:val="0156352C"/>
    <w:rsid w:val="01930816"/>
    <w:rsid w:val="03D746CC"/>
    <w:rsid w:val="041273F9"/>
    <w:rsid w:val="058F162F"/>
    <w:rsid w:val="061A3A8F"/>
    <w:rsid w:val="0E187B64"/>
    <w:rsid w:val="0F27594A"/>
    <w:rsid w:val="0FBC30F4"/>
    <w:rsid w:val="10ED7D54"/>
    <w:rsid w:val="17F77304"/>
    <w:rsid w:val="18DA45EA"/>
    <w:rsid w:val="194C3306"/>
    <w:rsid w:val="1B9E2A08"/>
    <w:rsid w:val="1BD25A4D"/>
    <w:rsid w:val="1BE32A90"/>
    <w:rsid w:val="1C4C1CA3"/>
    <w:rsid w:val="20592877"/>
    <w:rsid w:val="26F52FCB"/>
    <w:rsid w:val="278A1450"/>
    <w:rsid w:val="307D4740"/>
    <w:rsid w:val="30BC1C6A"/>
    <w:rsid w:val="329244FB"/>
    <w:rsid w:val="37C344A2"/>
    <w:rsid w:val="37DB761B"/>
    <w:rsid w:val="3A033549"/>
    <w:rsid w:val="3ABE20A4"/>
    <w:rsid w:val="3AE177C8"/>
    <w:rsid w:val="3CB131A4"/>
    <w:rsid w:val="443C1678"/>
    <w:rsid w:val="46E666CD"/>
    <w:rsid w:val="477C2B8D"/>
    <w:rsid w:val="484D69F1"/>
    <w:rsid w:val="495F2766"/>
    <w:rsid w:val="4A794E22"/>
    <w:rsid w:val="4B642BC4"/>
    <w:rsid w:val="4BF076A6"/>
    <w:rsid w:val="4BFB485B"/>
    <w:rsid w:val="4C5D155C"/>
    <w:rsid w:val="4DFD0D84"/>
    <w:rsid w:val="52C27FEE"/>
    <w:rsid w:val="54B852F4"/>
    <w:rsid w:val="57297951"/>
    <w:rsid w:val="57EE249C"/>
    <w:rsid w:val="58016455"/>
    <w:rsid w:val="59F530DD"/>
    <w:rsid w:val="5D715FEB"/>
    <w:rsid w:val="5DE132F2"/>
    <w:rsid w:val="5F722A85"/>
    <w:rsid w:val="60391F51"/>
    <w:rsid w:val="6C7E7E24"/>
    <w:rsid w:val="6CA64085"/>
    <w:rsid w:val="6ED66199"/>
    <w:rsid w:val="6F0970C3"/>
    <w:rsid w:val="709860D7"/>
    <w:rsid w:val="73490242"/>
    <w:rsid w:val="74E1318C"/>
    <w:rsid w:val="761D53B8"/>
    <w:rsid w:val="77585F7B"/>
    <w:rsid w:val="79F4549B"/>
    <w:rsid w:val="7C286864"/>
    <w:rsid w:val="7FA54F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rPr>
      <w:rFonts w:ascii="黑体" w:eastAsia="黑体"/>
      <w:sz w:val="2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hover"/>
    <w:basedOn w:val="9"/>
    <w:qFormat/>
    <w:uiPriority w:val="0"/>
    <w:rPr>
      <w:color w:val="FFFFFF"/>
    </w:rPr>
  </w:style>
  <w:style w:type="character" w:customStyle="1" w:styleId="14">
    <w:name w:val="hover1"/>
    <w:basedOn w:val="9"/>
    <w:qFormat/>
    <w:uiPriority w:val="0"/>
    <w:rPr>
      <w:color w:val="5FB878"/>
    </w:rPr>
  </w:style>
  <w:style w:type="character" w:customStyle="1" w:styleId="15">
    <w:name w:val="hover2"/>
    <w:basedOn w:val="9"/>
    <w:qFormat/>
    <w:uiPriority w:val="0"/>
    <w:rPr>
      <w:color w:val="5FB878"/>
    </w:rPr>
  </w:style>
  <w:style w:type="character" w:customStyle="1" w:styleId="16">
    <w:name w:val="first-child"/>
    <w:basedOn w:val="9"/>
    <w:uiPriority w:val="0"/>
  </w:style>
  <w:style w:type="character" w:customStyle="1" w:styleId="17">
    <w:name w:val="layui-this2"/>
    <w:basedOn w:val="9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1445</Words>
  <Characters>1528</Characters>
  <Lines>10</Lines>
  <Paragraphs>3</Paragraphs>
  <TotalTime>141</TotalTime>
  <ScaleCrop>false</ScaleCrop>
  <LinksUpToDate>false</LinksUpToDate>
  <CharactersWithSpaces>1727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xiexin</dc:creator>
  <cp:lastModifiedBy>houyz</cp:lastModifiedBy>
  <cp:lastPrinted>2024-12-24T02:07:00Z</cp:lastPrinted>
  <dcterms:modified xsi:type="dcterms:W3CDTF">2025-12-19T08:07:25Z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F713DE6138514E96ABA79E1E09FC846A_13</vt:lpwstr>
  </property>
  <property fmtid="{D5CDD505-2E9C-101B-9397-08002B2CF9AE}" pid="4" name="KSOTemplateDocerSaveRecord">
    <vt:lpwstr>eyJoZGlkIjoiMTRmYzA0ZjFkNGFiODM3ZTk4ODMzZWU1YjNjZTNkOTUiLCJ1c2VySWQiOiIyODYxNDcyMjAifQ==</vt:lpwstr>
  </property>
</Properties>
</file>