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D252">
      <w:pPr>
        <w:widowControl/>
        <w:shd w:val="clear" w:color="auto" w:fill="FFFFFF"/>
        <w:jc w:val="center"/>
        <w:rPr>
          <w:rFonts w:ascii="Arial" w:hAnsi="Arial" w:cs="Arial"/>
          <w:color w:val="505050"/>
          <w:sz w:val="19"/>
          <w:szCs w:val="19"/>
        </w:rPr>
      </w:pPr>
      <w:bookmarkStart w:id="0" w:name="OLE_LINK1"/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张家港联合铜业有限公司</w:t>
      </w:r>
    </w:p>
    <w:p w14:paraId="416B8C45">
      <w:pPr>
        <w:widowControl/>
        <w:shd w:val="clear" w:color="auto" w:fill="FFFFFF"/>
        <w:jc w:val="center"/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2026年度</w:t>
      </w: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汽车</w:t>
      </w: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起重机租赁</w:t>
      </w: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竞价公告</w:t>
      </w:r>
      <w:bookmarkEnd w:id="0"/>
    </w:p>
    <w:p w14:paraId="788DE06B">
      <w:pPr>
        <w:pStyle w:val="2"/>
        <w:jc w:val="center"/>
        <w:rPr>
          <w:rFonts w:hint="default" w:eastAsia="黑体"/>
          <w:lang w:val="en-US" w:eastAsia="zh-CN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二次挂网</w:t>
      </w:r>
    </w:p>
    <w:p w14:paraId="2C8E9370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竞价时间：202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年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12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月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 xml:space="preserve">26 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日</w:t>
      </w:r>
    </w:p>
    <w:p w14:paraId="7C8EAA40">
      <w:pPr>
        <w:widowControl/>
        <w:shd w:val="clear" w:color="auto" w:fill="FFFFFF"/>
        <w:jc w:val="left"/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竞价编号：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LHTY20251219-01</w:t>
      </w:r>
    </w:p>
    <w:p w14:paraId="1918392E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竞价人：张家港联合铜业有限公司</w:t>
      </w:r>
    </w:p>
    <w:p w14:paraId="092DD568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【重要声明】</w:t>
      </w:r>
    </w:p>
    <w:p w14:paraId="6875915F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1、公开竞价是铜陵有色集团为规范自主采购管理，推进阳光操作而采取的公开竞争性采购方式，仅适用于企业日常生产经营性物资以及不具备招标条件的部分物资、服务采购。</w:t>
      </w:r>
    </w:p>
    <w:p w14:paraId="4B933063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2、竞价开标在集团公司相关部门监督下进行，竞价投标人可到现场观摩开标过程并接受答疑。</w:t>
      </w:r>
    </w:p>
    <w:p w14:paraId="7C437B82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3、中标结果仅直接通知到竞价中标人，不再另行发布中标公告。对中标结果有异议的竞价投标人可向投标受理人提出书面申请，查询原始资料和评审结果，充分尊重竞价投标人的知情权。</w:t>
      </w:r>
    </w:p>
    <w:p w14:paraId="418B9328"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auto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4、投标人中标后应及时签订并履行合同；若违约，按《张家港联合铜业失信供应商处罚管理标准》处理。</w:t>
      </w:r>
    </w:p>
    <w:p w14:paraId="517055CC">
      <w:pPr>
        <w:widowControl/>
        <w:shd w:val="clear" w:color="auto" w:fill="FFFFFF"/>
        <w:jc w:val="left"/>
        <w:rPr>
          <w:rFonts w:ascii="Arial" w:hAnsi="Arial" w:cs="Arial"/>
          <w:b w:val="0"/>
          <w:bCs w:val="0"/>
          <w:color w:val="505050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9"/>
          <w:szCs w:val="19"/>
          <w:shd w:val="clear" w:color="auto" w:fill="FFFFFF"/>
        </w:rPr>
        <w:t>5、需要收取履约保证金的，中标人应在收到中标通知五个工作日内，按照规定交纳履约保证金。无正当理由不交纳的，将列入铜陵有色金属集团公司失信行为供应商名单，按相关规定予以处理。</w:t>
      </w:r>
    </w:p>
    <w:p w14:paraId="7DEB92B8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 一、竞价内容</w:t>
      </w:r>
    </w:p>
    <w:p w14:paraId="5F2144DA">
      <w:pPr>
        <w:widowControl/>
        <w:shd w:val="clear" w:color="auto" w:fill="FFFFFF"/>
        <w:ind w:firstLine="480"/>
        <w:jc w:val="left"/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1、项目名称：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汽车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起重机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租赁</w:t>
      </w:r>
    </w:p>
    <w:p w14:paraId="0042EE82">
      <w:pPr>
        <w:widowControl/>
        <w:shd w:val="clear" w:color="auto" w:fill="FFFFFF"/>
        <w:ind w:firstLine="480"/>
        <w:jc w:val="left"/>
        <w:rPr>
          <w:rFonts w:hint="eastAsia" w:ascii="Arial" w:hAnsi="Arial" w:cs="Arial" w:eastAsiaTheme="minorEastAsia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2、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型号(吨)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：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8；16；25；25（加长臂）；50；70；100；130；16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0</w:t>
      </w:r>
    </w:p>
    <w:p w14:paraId="25FDEA36">
      <w:pPr>
        <w:widowControl/>
        <w:shd w:val="clear" w:color="auto" w:fill="FFFFFF"/>
        <w:ind w:firstLine="480"/>
        <w:jc w:val="left"/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3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、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数量：根据需求提供</w:t>
      </w:r>
    </w:p>
    <w:p w14:paraId="6B78A377">
      <w:pPr>
        <w:rPr>
          <w:rFonts w:ascii="Arial" w:hAnsi="Arial" w:eastAsia="宋体" w:cs="Arial"/>
          <w:b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b/>
          <w:color w:val="505050"/>
          <w:sz w:val="19"/>
          <w:szCs w:val="19"/>
          <w:highlight w:val="none"/>
          <w:shd w:val="clear" w:color="auto" w:fill="FFFFFF"/>
        </w:rPr>
        <w:t>二</w:t>
      </w:r>
      <w:r>
        <w:rPr>
          <w:rFonts w:ascii="Arial" w:hAnsi="Arial" w:eastAsia="宋体" w:cs="Arial"/>
          <w:b/>
          <w:color w:val="505050"/>
          <w:sz w:val="19"/>
          <w:szCs w:val="19"/>
          <w:highlight w:val="none"/>
          <w:shd w:val="clear" w:color="auto" w:fill="FFFFFF"/>
        </w:rPr>
        <w:t>、相关要求：</w:t>
      </w:r>
    </w:p>
    <w:p w14:paraId="49F46864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</w:pP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价格：投标方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</w:rPr>
        <w:t>按报价单内容填报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，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</w:rPr>
        <w:t>所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报价含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6%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税金。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不能提供6%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税金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需注明税率。</w:t>
      </w:r>
    </w:p>
    <w:p w14:paraId="09953965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</w:pPr>
      <w:r>
        <w:rPr>
          <w:rFonts w:ascii="Arial" w:hAnsi="Arial" w:eastAsia="宋体" w:cs="Arial"/>
          <w:color w:val="505050"/>
          <w:kern w:val="0"/>
          <w:sz w:val="20"/>
          <w:szCs w:val="20"/>
          <w:highlight w:val="yellow"/>
        </w:rPr>
        <w:t>本次招标以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yellow"/>
          <w:lang w:val="en-US" w:eastAsia="zh-CN"/>
        </w:rPr>
        <w:t>总价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yellow"/>
        </w:rPr>
        <w:t>最低中标原则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。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 xml:space="preserve"> </w:t>
      </w:r>
    </w:p>
    <w:p w14:paraId="00CE83E6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投标方需严格按照安全技术操作规程施工，执行“十不吊”原则。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投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标方配备合格的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吊装员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，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并具备作业资格证，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投标方吊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装员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有权拒绝超出作业范围的作业。</w:t>
      </w:r>
    </w:p>
    <w:p w14:paraId="368C0244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吊装前，投标方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对起重吊具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eastAsia="zh-CN"/>
        </w:rPr>
        <w:t>（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在合格有效期内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eastAsia="zh-CN"/>
        </w:rPr>
        <w:t>）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进行安全检查确认，确保处于完好状态（如：吊钩保险扣是否有效、钢丝绳是否有断丝断股现象、U型环是否有滑丝脱扣现象）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eastAsia="zh-CN"/>
        </w:rPr>
        <w:t>。</w:t>
      </w:r>
    </w:p>
    <w:p w14:paraId="39229326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投标方对吊装区域内的安全状况进行检查（包括吊装区域的划定、标识、障碍、警戒区等），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对安全措施落实情况及吊装环境进行确认。</w:t>
      </w:r>
    </w:p>
    <w:p w14:paraId="3517C5CD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复杂、吊物难以捆绑的吊装作业，投标方应配备司索工对吊具捆绑挂钩摘钩卸载等。</w:t>
      </w:r>
    </w:p>
    <w:p w14:paraId="65C509DA">
      <w:pPr>
        <w:pStyle w:val="10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  <w:lang w:val="en-US" w:eastAsia="zh-CN"/>
        </w:rPr>
        <w:t>投标方承诺近二年未发生吊装安全事故。</w:t>
      </w:r>
    </w:p>
    <w:p w14:paraId="629AA9AA">
      <w:pPr>
        <w:pStyle w:val="10"/>
        <w:numPr>
          <w:ilvl w:val="0"/>
          <w:numId w:val="1"/>
        </w:numPr>
        <w:ind w:firstLineChars="0"/>
        <w:rPr>
          <w:rFonts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投标方吊车如发生机械故障，投标方应积极组织技术人员抢修，因修车误工的扣除台班时间。</w:t>
      </w:r>
    </w:p>
    <w:p w14:paraId="7A3D1FB0">
      <w:pPr>
        <w:pStyle w:val="10"/>
        <w:numPr>
          <w:ilvl w:val="0"/>
          <w:numId w:val="1"/>
        </w:numPr>
        <w:ind w:firstLineChars="0"/>
        <w:rPr>
          <w:rFonts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投标方人员或车辆进入招标方厂区内施工，必须按招标方规章制度执行。</w:t>
      </w:r>
    </w:p>
    <w:p w14:paraId="5B3ABD4B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三</w:t>
      </w:r>
      <w:r>
        <w:rPr>
          <w:rFonts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、报价人资格说明</w:t>
      </w:r>
    </w:p>
    <w:p w14:paraId="011F398E">
      <w:pPr>
        <w:widowControl/>
        <w:shd w:val="clear" w:color="auto" w:fill="FFFFFF"/>
        <w:ind w:left="420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1、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应具备一般纳税人独立法人资格，有独立签订合同的权利，具备履行合同的能力。</w:t>
      </w:r>
    </w:p>
    <w:p w14:paraId="61ABFFAF">
      <w:pPr>
        <w:widowControl/>
        <w:shd w:val="clear" w:color="auto" w:fill="FFFFFF"/>
        <w:ind w:left="420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2、</w:t>
      </w:r>
      <w:r>
        <w:rPr>
          <w:rFonts w:hint="eastAsia" w:ascii="Arial" w:hAnsi="Arial" w:eastAsia="宋体" w:cs="Arial"/>
          <w:color w:val="505050"/>
          <w:sz w:val="19"/>
          <w:szCs w:val="19"/>
          <w:highlight w:val="none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highlight w:val="none"/>
          <w:shd w:val="clear" w:color="auto" w:fill="FFFFFF"/>
        </w:rPr>
        <w:t>生产经营状况良好，在同行业信誉好，业绩优良。</w:t>
      </w:r>
    </w:p>
    <w:p w14:paraId="1E330414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  <w:highlight w:val="none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四</w:t>
      </w:r>
      <w:r>
        <w:rPr>
          <w:rFonts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、投标说明</w:t>
      </w:r>
    </w:p>
    <w:p w14:paraId="791FDE50">
      <w:pPr>
        <w:widowControl/>
        <w:shd w:val="clear" w:color="auto" w:fill="FFFFFF"/>
        <w:ind w:left="839" w:hanging="360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1、</w:t>
      </w:r>
      <w:r>
        <w:rPr>
          <w:rFonts w:hint="eastAsia" w:ascii="Arial" w:hAnsi="Arial" w:eastAsia="宋体" w:cs="Arial"/>
          <w:color w:val="505050"/>
          <w:sz w:val="19"/>
          <w:szCs w:val="19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投标时须提交有效的营业执照、相关资质证明文件，以上文件的复印件（加盖公司印章）一套，委托他人代理的要授权委托书一份等。</w:t>
      </w:r>
    </w:p>
    <w:p w14:paraId="2B390B0E">
      <w:pPr>
        <w:widowControl/>
        <w:shd w:val="clear" w:color="auto" w:fill="FFFFFF"/>
        <w:ind w:left="839" w:hanging="360"/>
        <w:jc w:val="left"/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2、</w:t>
      </w:r>
      <w:r>
        <w:rPr>
          <w:rFonts w:hint="eastAsia" w:ascii="Arial" w:hAnsi="Arial" w:eastAsia="宋体" w:cs="Arial"/>
          <w:color w:val="505050"/>
          <w:sz w:val="19"/>
          <w:szCs w:val="19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务必将报价文件进行密封，并在外面注明参与报价的项目名称及</w:t>
      </w:r>
      <w:r>
        <w:rPr>
          <w:rFonts w:hint="eastAsia" w:ascii="Arial" w:hAnsi="Arial" w:eastAsia="宋体" w:cs="Arial"/>
          <w:color w:val="505050"/>
          <w:sz w:val="19"/>
          <w:szCs w:val="19"/>
          <w:shd w:val="clear" w:color="auto" w:fill="FFFFFF"/>
        </w:rPr>
        <w:t>投标方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公司名称，在报价截止时间之前邮寄指定地点，逾期送达或未送达指定地点的不予受理。</w:t>
      </w:r>
    </w:p>
    <w:p w14:paraId="3693F2C0">
      <w:pPr>
        <w:widowControl/>
        <w:shd w:val="clear" w:color="auto" w:fill="FFFFFF"/>
        <w:jc w:val="left"/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Arial" w:hAnsi="Arial" w:cs="Arial"/>
          <w:b/>
          <w:color w:val="505050"/>
          <w:kern w:val="0"/>
          <w:sz w:val="19"/>
          <w:szCs w:val="19"/>
          <w:highlight w:val="none"/>
          <w:shd w:val="clear" w:color="auto" w:fill="FFFFFF"/>
        </w:rPr>
        <w:t>、结算及付款方式</w:t>
      </w:r>
    </w:p>
    <w:p w14:paraId="168A6844">
      <w:pPr>
        <w:ind w:firstLine="380" w:firstLineChars="200"/>
        <w:rPr>
          <w:rFonts w:hint="eastAsia" w:ascii="宋体" w:hAnsi="宋体" w:cs="宋体" w:eastAsiaTheme="minorEastAsia"/>
          <w:lang w:eastAsia="zh-CN"/>
        </w:rPr>
      </w:pP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每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半年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结一次工作量，双方确认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后投标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方必须开具税率为6%的增值税专用发票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eastAsia="zh-CN"/>
        </w:rPr>
        <w:t>（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不能提供6%</w:t>
      </w:r>
      <w:r>
        <w:rPr>
          <w:rFonts w:ascii="Arial" w:hAnsi="Arial" w:eastAsia="宋体" w:cs="Arial"/>
          <w:color w:val="505050"/>
          <w:kern w:val="0"/>
          <w:sz w:val="20"/>
          <w:szCs w:val="20"/>
          <w:highlight w:val="none"/>
        </w:rPr>
        <w:t>税金</w:t>
      </w:r>
      <w:r>
        <w:rPr>
          <w:rFonts w:hint="eastAsia" w:ascii="Arial" w:hAnsi="Arial" w:eastAsia="宋体" w:cs="Arial"/>
          <w:color w:val="505050"/>
          <w:kern w:val="0"/>
          <w:sz w:val="20"/>
          <w:szCs w:val="20"/>
          <w:highlight w:val="none"/>
          <w:lang w:val="en-US" w:eastAsia="zh-CN"/>
        </w:rPr>
        <w:t>需注明税率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eastAsia="zh-CN"/>
        </w:rPr>
        <w:t>），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招标方一个月内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全额支付给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投标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</w:rPr>
        <w:t>方台班费用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eastAsia="zh-CN"/>
        </w:rPr>
        <w:t>。</w:t>
      </w:r>
    </w:p>
    <w:p w14:paraId="312B6304">
      <w:pPr>
        <w:widowControl/>
        <w:shd w:val="clear" w:color="auto" w:fill="FFFFFF"/>
        <w:ind w:left="839" w:hanging="360"/>
        <w:jc w:val="left"/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</w:pPr>
    </w:p>
    <w:p w14:paraId="0B4D5942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六</w:t>
      </w: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、报价截止时间</w:t>
      </w:r>
    </w:p>
    <w:p w14:paraId="2235E3C4">
      <w:pPr>
        <w:widowControl/>
        <w:shd w:val="clear" w:color="auto" w:fill="FFFFFF"/>
        <w:ind w:firstLine="480"/>
        <w:jc w:val="left"/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</w:pP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202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年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  <w:lang w:val="en-US" w:eastAsia="zh-CN"/>
        </w:rPr>
        <w:t>1</w:t>
      </w: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月</w:t>
      </w:r>
      <w:r>
        <w:rPr>
          <w:rFonts w:hint="eastAsia"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  <w:lang w:val="en-US" w:eastAsia="zh-CN"/>
        </w:rPr>
        <w:t>2</w:t>
      </w:r>
      <w:r>
        <w:rPr>
          <w:rFonts w:ascii="Arial" w:hAnsi="Arial" w:cs="Arial"/>
          <w:color w:val="505050"/>
          <w:kern w:val="0"/>
          <w:sz w:val="19"/>
          <w:szCs w:val="19"/>
          <w:highlight w:val="yellow"/>
          <w:shd w:val="clear" w:color="auto" w:fill="FFFFFF"/>
        </w:rPr>
        <w:t>日9:00时，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逾期送达或未送达指定地点的报价文件不予受理。</w:t>
      </w:r>
    </w:p>
    <w:p w14:paraId="3F64D8AC">
      <w:pPr>
        <w:widowControl/>
        <w:shd w:val="clear" w:color="auto" w:fill="FFFFFF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hint="eastAsia" w:ascii="Arial" w:hAnsi="Arial" w:cs="Arial"/>
          <w:b/>
          <w:color w:val="505050"/>
          <w:kern w:val="0"/>
          <w:sz w:val="19"/>
          <w:szCs w:val="19"/>
          <w:shd w:val="clear" w:color="auto" w:fill="FFFFFF"/>
          <w:lang w:val="en-US" w:eastAsia="zh-CN"/>
        </w:rPr>
        <w:t>七</w:t>
      </w:r>
      <w:r>
        <w:rPr>
          <w:rFonts w:ascii="Arial" w:hAnsi="Arial" w:cs="Arial"/>
          <w:b/>
          <w:color w:val="505050"/>
          <w:kern w:val="0"/>
          <w:sz w:val="19"/>
          <w:szCs w:val="19"/>
          <w:shd w:val="clear" w:color="auto" w:fill="FFFFFF"/>
        </w:rPr>
        <w:t>、报价文件接收单位及联系人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：</w:t>
      </w:r>
    </w:p>
    <w:p w14:paraId="5CC50EC3">
      <w:pPr>
        <w:widowControl/>
        <w:shd w:val="clear" w:color="auto" w:fill="FFFFFF"/>
        <w:ind w:left="479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文件提交地址：张家港市锦丰镇三兴街道2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2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0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2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号，张家港联合铜业有限公司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综合部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（企管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科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）；邮编：215624</w:t>
      </w:r>
    </w:p>
    <w:p w14:paraId="3C7D4837">
      <w:pPr>
        <w:widowControl/>
        <w:shd w:val="clear" w:color="auto" w:fill="FFFFFF"/>
        <w:ind w:left="479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接收时间：投标截止日期前每天上午8：00至11：30，13：30至16：30，节假日除外。</w:t>
      </w:r>
    </w:p>
    <w:p w14:paraId="5F9E16AD">
      <w:pPr>
        <w:widowControl/>
        <w:shd w:val="clear" w:color="auto" w:fill="FFFFFF"/>
        <w:ind w:firstLine="480"/>
        <w:jc w:val="left"/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>投标联系人：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侯燕州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 xml:space="preserve">   联系电话：0512-585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72608</w:t>
      </w: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 xml:space="preserve">        </w:t>
      </w:r>
    </w:p>
    <w:p w14:paraId="7EFD8EF2">
      <w:pPr>
        <w:widowControl/>
        <w:shd w:val="clear" w:color="auto" w:fill="FFFFFF"/>
        <w:ind w:firstLine="480"/>
        <w:jc w:val="left"/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505050"/>
          <w:sz w:val="19"/>
          <w:szCs w:val="19"/>
          <w:lang w:val="en-US" w:eastAsia="zh-CN"/>
        </w:rPr>
        <w:t>业务咨询人：王震宇    联系电话：051</w:t>
      </w:r>
      <w:r>
        <w:rPr>
          <w:rFonts w:hint="eastAsia" w:ascii="Arial" w:hAnsi="Arial" w:cs="Arial"/>
          <w:color w:val="505050"/>
          <w:kern w:val="0"/>
          <w:sz w:val="19"/>
          <w:szCs w:val="19"/>
          <w:shd w:val="clear" w:color="auto" w:fill="FFFFFF"/>
          <w:lang w:val="en-US" w:eastAsia="zh-CN"/>
        </w:rPr>
        <w:t>2-58537015</w:t>
      </w:r>
    </w:p>
    <w:p w14:paraId="51C60E4E">
      <w:pPr>
        <w:pStyle w:val="2"/>
        <w:rPr>
          <w:rFonts w:hint="default"/>
          <w:sz w:val="24"/>
          <w:szCs w:val="22"/>
          <w:lang w:val="en-US" w:eastAsia="zh-CN"/>
        </w:rPr>
      </w:pPr>
      <w:r>
        <w:rPr>
          <w:rFonts w:hint="default"/>
          <w:sz w:val="24"/>
          <w:szCs w:val="22"/>
          <w:lang w:val="en-US" w:eastAsia="zh-CN"/>
        </w:rPr>
        <w:t>注：所有的投标材料只接收快递邮寄的形式，且快递包装外注明竞价项目名称及编号。不接收私人上门送达投标材料，否则将被视为无效报价。</w:t>
      </w:r>
    </w:p>
    <w:p w14:paraId="1683CBCE">
      <w:pPr>
        <w:widowControl/>
        <w:shd w:val="clear" w:color="auto" w:fill="FFFFFF"/>
        <w:ind w:firstLine="240"/>
        <w:jc w:val="left"/>
        <w:rPr>
          <w:rFonts w:ascii="Arial" w:hAnsi="Arial" w:cs="Arial"/>
          <w:color w:val="505050"/>
          <w:sz w:val="19"/>
          <w:szCs w:val="19"/>
        </w:rPr>
      </w:pPr>
      <w:r>
        <w:rPr>
          <w:rFonts w:ascii="Arial" w:hAnsi="Arial" w:cs="Arial"/>
          <w:color w:val="505050"/>
          <w:kern w:val="0"/>
          <w:sz w:val="19"/>
          <w:szCs w:val="19"/>
          <w:shd w:val="clear" w:color="auto" w:fill="FFFFFF"/>
        </w:rPr>
        <w:t xml:space="preserve">  </w:t>
      </w:r>
    </w:p>
    <w:tbl>
      <w:tblPr>
        <w:tblStyle w:val="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765"/>
        <w:gridCol w:w="1080"/>
        <w:gridCol w:w="1110"/>
        <w:gridCol w:w="1710"/>
        <w:gridCol w:w="1500"/>
        <w:gridCol w:w="1245"/>
        <w:gridCol w:w="728"/>
      </w:tblGrid>
      <w:tr w14:paraId="7E78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60" w:type="dxa"/>
            <w:gridSpan w:val="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771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汽车吊租赁竞价报价单</w:t>
            </w:r>
          </w:p>
        </w:tc>
      </w:tr>
      <w:tr w14:paraId="109D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76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7C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型号(吨)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2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台班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B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6A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参照2025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预估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台班数</w:t>
            </w:r>
          </w:p>
        </w:tc>
        <w:tc>
          <w:tcPr>
            <w:tcW w:w="1500" w:type="dxa"/>
            <w:vAlign w:val="center"/>
          </w:tcPr>
          <w:p w14:paraId="53D7C96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总金额</w:t>
            </w:r>
          </w:p>
          <w:p w14:paraId="3927CF21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含税金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 w14:paraId="3E13EE8B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税率</w:t>
            </w:r>
          </w:p>
        </w:tc>
        <w:tc>
          <w:tcPr>
            <w:tcW w:w="728" w:type="dxa"/>
            <w:vAlign w:val="center"/>
          </w:tcPr>
          <w:p w14:paraId="6B61EF8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823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6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B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B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4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605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6D1B607A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68960EF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0BFB7FD2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6E0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3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B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6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9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CA7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00" w:type="dxa"/>
            <w:vAlign w:val="center"/>
          </w:tcPr>
          <w:p w14:paraId="40566B7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FA0EF3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4F55B38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5845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3C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4D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E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3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39D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00" w:type="dxa"/>
            <w:vAlign w:val="center"/>
          </w:tcPr>
          <w:p w14:paraId="75F29A85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23C8202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B0EF9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0A88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7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8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5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1DA8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00" w:type="dxa"/>
            <w:vAlign w:val="center"/>
          </w:tcPr>
          <w:p w14:paraId="661B42A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3A906076">
            <w:pPr>
              <w:ind w:left="105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739B13FB">
            <w:pPr>
              <w:ind w:left="105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加长臂</w:t>
            </w:r>
          </w:p>
        </w:tc>
      </w:tr>
      <w:tr w14:paraId="3C6E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E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32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5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1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423F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 w14:paraId="11AEE6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FB4B18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3A56145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3406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7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B6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A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20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7F2E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495CD26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1552C9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3D257077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D01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B0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30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0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EB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F2B0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50B0F452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70D59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66F8B366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906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1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6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4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D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DF5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4F97CB9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6855E51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ACEAD9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00B6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9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F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54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58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9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dxa"/>
            <w:vAlign w:val="center"/>
          </w:tcPr>
          <w:p w14:paraId="0575DBE8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8E7DD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0B1E4EC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00D7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B1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F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00" w:type="dxa"/>
            <w:vAlign w:val="center"/>
          </w:tcPr>
          <w:p w14:paraId="5216212B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2F77AC89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22E5D3F3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F0ECA58">
      <w:pPr>
        <w:spacing w:line="360" w:lineRule="auto"/>
        <w:rPr>
          <w:rFonts w:ascii="宋体" w:hAnsi="宋体"/>
          <w:sz w:val="24"/>
          <w:szCs w:val="28"/>
        </w:rPr>
      </w:pPr>
    </w:p>
    <w:p w14:paraId="17367F44">
      <w:pPr>
        <w:spacing w:line="360" w:lineRule="auto"/>
        <w:rPr>
          <w:rFonts w:ascii="宋体" w:hAnsi="宋体"/>
          <w:sz w:val="24"/>
          <w:szCs w:val="28"/>
        </w:rPr>
      </w:pPr>
    </w:p>
    <w:p w14:paraId="2826FD77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投标方: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8"/>
        </w:rPr>
        <w:t>（盖章）</w:t>
      </w:r>
    </w:p>
    <w:p w14:paraId="7B3DDDD6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单位地址：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 w14:paraId="7BF8163F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授权的代理人：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</w:t>
      </w:r>
      <w:r>
        <w:rPr>
          <w:rFonts w:hint="eastAsia" w:ascii="宋体" w:hAnsi="宋体"/>
          <w:sz w:val="24"/>
          <w:szCs w:val="28"/>
        </w:rPr>
        <w:t>（签字或盖章）</w:t>
      </w:r>
    </w:p>
    <w:p w14:paraId="5DC03283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</w:t>
      </w:r>
      <w:r>
        <w:rPr>
          <w:rFonts w:hint="eastAsia" w:ascii="宋体" w:hAnsi="宋体"/>
          <w:sz w:val="24"/>
          <w:szCs w:val="28"/>
        </w:rPr>
        <w:t xml:space="preserve"> 传真：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</w:t>
      </w:r>
    </w:p>
    <w:p w14:paraId="42F18A2A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日期：</w:t>
      </w:r>
      <w:r>
        <w:rPr>
          <w:rFonts w:hint="eastAsia" w:ascii="宋体" w:hAnsi="宋体"/>
          <w:sz w:val="24"/>
          <w:szCs w:val="28"/>
          <w:u w:val="single"/>
        </w:rPr>
        <w:t xml:space="preserve">         </w:t>
      </w:r>
      <w:r>
        <w:rPr>
          <w:rFonts w:hint="eastAsia" w:ascii="宋体" w:hAnsi="宋体"/>
          <w:sz w:val="24"/>
          <w:szCs w:val="28"/>
        </w:rPr>
        <w:t xml:space="preserve">年 </w:t>
      </w:r>
      <w:r>
        <w:rPr>
          <w:rFonts w:hint="eastAsia" w:ascii="宋体" w:hAnsi="宋体"/>
          <w:sz w:val="24"/>
          <w:szCs w:val="28"/>
          <w:u w:val="single"/>
        </w:rPr>
        <w:t xml:space="preserve">       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        </w:t>
      </w:r>
      <w:r>
        <w:rPr>
          <w:rFonts w:hint="eastAsia" w:ascii="宋体" w:hAnsi="宋体"/>
          <w:sz w:val="24"/>
          <w:szCs w:val="28"/>
        </w:rPr>
        <w:t>日</w:t>
      </w:r>
    </w:p>
    <w:p w14:paraId="6455A740">
      <w:pPr>
        <w:rPr>
          <w:rFonts w:ascii="Arial" w:hAnsi="Arial" w:eastAsia="宋体" w:cs="Arial"/>
          <w:color w:val="505050"/>
          <w:sz w:val="19"/>
          <w:szCs w:val="19"/>
          <w:shd w:val="clear" w:color="auto" w:fill="FFFFFF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A33D3"/>
    <w:multiLevelType w:val="singleLevel"/>
    <w:tmpl w:val="690A33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GNkZTBiNjMzYTY2OTdmZjcwNzZmMjBjZWIwNGUifQ=="/>
  </w:docVars>
  <w:rsids>
    <w:rsidRoot w:val="00DE7E5D"/>
    <w:rsid w:val="0003313A"/>
    <w:rsid w:val="00075749"/>
    <w:rsid w:val="000760C2"/>
    <w:rsid w:val="000E138C"/>
    <w:rsid w:val="002830FF"/>
    <w:rsid w:val="00324BEB"/>
    <w:rsid w:val="00360B94"/>
    <w:rsid w:val="003C21EE"/>
    <w:rsid w:val="003E5935"/>
    <w:rsid w:val="004C4DF9"/>
    <w:rsid w:val="004F7936"/>
    <w:rsid w:val="00545B43"/>
    <w:rsid w:val="005F17F1"/>
    <w:rsid w:val="00846EF1"/>
    <w:rsid w:val="00966B67"/>
    <w:rsid w:val="00973422"/>
    <w:rsid w:val="009766B4"/>
    <w:rsid w:val="009E745A"/>
    <w:rsid w:val="00A34DD3"/>
    <w:rsid w:val="00A87C19"/>
    <w:rsid w:val="00B90E2F"/>
    <w:rsid w:val="00BB029D"/>
    <w:rsid w:val="00DE7E5D"/>
    <w:rsid w:val="00E70B55"/>
    <w:rsid w:val="00ED24D9"/>
    <w:rsid w:val="0156352C"/>
    <w:rsid w:val="01930816"/>
    <w:rsid w:val="03D746CC"/>
    <w:rsid w:val="041273F9"/>
    <w:rsid w:val="058F162F"/>
    <w:rsid w:val="061A3A8F"/>
    <w:rsid w:val="0E187B64"/>
    <w:rsid w:val="0F27594A"/>
    <w:rsid w:val="0FBC30F4"/>
    <w:rsid w:val="10ED7D54"/>
    <w:rsid w:val="17F77304"/>
    <w:rsid w:val="18DA45EA"/>
    <w:rsid w:val="194C3306"/>
    <w:rsid w:val="1B9E2A08"/>
    <w:rsid w:val="1BD25A4D"/>
    <w:rsid w:val="1BE32A90"/>
    <w:rsid w:val="1C4C1CA3"/>
    <w:rsid w:val="20592877"/>
    <w:rsid w:val="26F52FCB"/>
    <w:rsid w:val="278A1450"/>
    <w:rsid w:val="307D4740"/>
    <w:rsid w:val="30BC1C6A"/>
    <w:rsid w:val="329244FB"/>
    <w:rsid w:val="37C344A2"/>
    <w:rsid w:val="37DB761B"/>
    <w:rsid w:val="3A033549"/>
    <w:rsid w:val="3ABE20A4"/>
    <w:rsid w:val="3AE177C8"/>
    <w:rsid w:val="3CB131A4"/>
    <w:rsid w:val="42343AF1"/>
    <w:rsid w:val="443C1678"/>
    <w:rsid w:val="46E666CD"/>
    <w:rsid w:val="477C2B8D"/>
    <w:rsid w:val="484D69F1"/>
    <w:rsid w:val="495F2766"/>
    <w:rsid w:val="4A794E22"/>
    <w:rsid w:val="4B642BC4"/>
    <w:rsid w:val="4BF076A6"/>
    <w:rsid w:val="4BFB485B"/>
    <w:rsid w:val="4C5D155C"/>
    <w:rsid w:val="4DFD0D84"/>
    <w:rsid w:val="52C27FEE"/>
    <w:rsid w:val="54B852F4"/>
    <w:rsid w:val="57297951"/>
    <w:rsid w:val="57EE249C"/>
    <w:rsid w:val="58016455"/>
    <w:rsid w:val="59F530DD"/>
    <w:rsid w:val="5D715FEB"/>
    <w:rsid w:val="5DE132F2"/>
    <w:rsid w:val="5F722A85"/>
    <w:rsid w:val="60391F51"/>
    <w:rsid w:val="6C7E7E24"/>
    <w:rsid w:val="6CA64085"/>
    <w:rsid w:val="6ED66199"/>
    <w:rsid w:val="6F0970C3"/>
    <w:rsid w:val="709860D7"/>
    <w:rsid w:val="73490242"/>
    <w:rsid w:val="74E1318C"/>
    <w:rsid w:val="761D53B8"/>
    <w:rsid w:val="77585F7B"/>
    <w:rsid w:val="79F4549B"/>
    <w:rsid w:val="7C286864"/>
    <w:rsid w:val="7FA54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黑体" w:eastAsia="黑体"/>
      <w:sz w:val="2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hover"/>
    <w:basedOn w:val="9"/>
    <w:qFormat/>
    <w:uiPriority w:val="0"/>
    <w:rPr>
      <w:color w:val="FFFFFF"/>
    </w:rPr>
  </w:style>
  <w:style w:type="character" w:customStyle="1" w:styleId="14">
    <w:name w:val="hover1"/>
    <w:basedOn w:val="9"/>
    <w:qFormat/>
    <w:uiPriority w:val="0"/>
    <w:rPr>
      <w:color w:val="5FB878"/>
    </w:rPr>
  </w:style>
  <w:style w:type="character" w:customStyle="1" w:styleId="15">
    <w:name w:val="hover2"/>
    <w:basedOn w:val="9"/>
    <w:qFormat/>
    <w:uiPriority w:val="0"/>
    <w:rPr>
      <w:color w:val="5FB878"/>
    </w:rPr>
  </w:style>
  <w:style w:type="character" w:customStyle="1" w:styleId="16">
    <w:name w:val="first-child"/>
    <w:basedOn w:val="9"/>
    <w:qFormat/>
    <w:uiPriority w:val="0"/>
  </w:style>
  <w:style w:type="character" w:customStyle="1" w:styleId="17">
    <w:name w:val="layui-this2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1383</Words>
  <Characters>1467</Characters>
  <Lines>10</Lines>
  <Paragraphs>3</Paragraphs>
  <TotalTime>141</TotalTime>
  <ScaleCrop>false</ScaleCrop>
  <LinksUpToDate>false</LinksUpToDate>
  <CharactersWithSpaces>1485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xiexin</dc:creator>
  <cp:lastModifiedBy>houyz</cp:lastModifiedBy>
  <cp:lastPrinted>2024-12-24T02:07:00Z</cp:lastPrinted>
  <dcterms:modified xsi:type="dcterms:W3CDTF">2025-12-26T02:57:48Z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F713DE6138514E96ABA79E1E09FC846A_13</vt:lpwstr>
  </property>
  <property fmtid="{D5CDD505-2E9C-101B-9397-08002B2CF9AE}" pid="4" name="KSOTemplateDocerSaveRecord">
    <vt:lpwstr>eyJoZGlkIjoiMTRmYzA0ZjFkNGFiODM3ZTk4ODMzZWU1YjNjZTNkOTUiLCJ1c2VySWQiOiIyODYxNDcyMjAifQ==</vt:lpwstr>
  </property>
</Properties>
</file>