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0872">
      <w:pPr>
        <w:jc w:val="center"/>
        <w:rPr>
          <w:rFonts w:hint="eastAsia"/>
          <w:b/>
          <w:bCs/>
          <w:sz w:val="30"/>
          <w:szCs w:val="30"/>
          <w:lang w:val="en-US" w:eastAsia="zh-CN"/>
        </w:rPr>
      </w:pPr>
      <w:r>
        <w:rPr>
          <w:rFonts w:hint="eastAsia"/>
          <w:b/>
          <w:bCs/>
          <w:sz w:val="30"/>
          <w:szCs w:val="30"/>
        </w:rPr>
        <w:t>常规电解阴极铜吊耳加宽优化技术改造项目</w:t>
      </w:r>
      <w:r>
        <w:rPr>
          <w:rFonts w:hint="eastAsia"/>
          <w:b/>
          <w:bCs/>
          <w:sz w:val="30"/>
          <w:szCs w:val="30"/>
          <w:lang w:val="en-US" w:eastAsia="zh-CN"/>
        </w:rPr>
        <w:t>竞价公告</w:t>
      </w:r>
    </w:p>
    <w:p w14:paraId="0E36718A">
      <w:pPr>
        <w:jc w:val="left"/>
        <w:rPr>
          <w:rFonts w:hint="eastAsia"/>
          <w:b/>
          <w:bCs/>
          <w:sz w:val="24"/>
          <w:szCs w:val="24"/>
          <w:lang w:val="en-US" w:eastAsia="zh-CN"/>
        </w:rPr>
      </w:pPr>
      <w:r>
        <w:rPr>
          <w:rFonts w:hint="eastAsia"/>
          <w:b/>
          <w:bCs/>
          <w:sz w:val="24"/>
          <w:szCs w:val="24"/>
          <w:lang w:val="en-US" w:eastAsia="zh-CN"/>
        </w:rPr>
        <w:t>竞价编号：LHTY20260826-01</w:t>
      </w:r>
    </w:p>
    <w:p w14:paraId="0D6EF411">
      <w:pPr>
        <w:jc w:val="left"/>
        <w:rPr>
          <w:rFonts w:hint="eastAsia"/>
          <w:b/>
          <w:bCs/>
          <w:sz w:val="24"/>
          <w:szCs w:val="24"/>
          <w:lang w:val="en-US" w:eastAsia="zh-CN"/>
        </w:rPr>
      </w:pPr>
      <w:r>
        <w:rPr>
          <w:rFonts w:hint="eastAsia"/>
          <w:b/>
          <w:bCs/>
          <w:sz w:val="24"/>
          <w:szCs w:val="24"/>
          <w:lang w:val="en-US" w:eastAsia="zh-CN"/>
        </w:rPr>
        <w:t>发布日期：2026年8月26日</w:t>
      </w:r>
    </w:p>
    <w:p w14:paraId="22BA68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1、公开竞价是铜陵有色集团为规范自主采购管理，推进阳光操作而采取的公开竞争性采购方式，仅适用于企业日常生产经营性物资以及不具备招标条件的部分物资采购。</w:t>
      </w:r>
    </w:p>
    <w:p w14:paraId="65065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2、竞价开标在张家港联合铜业有限公司纪委监督下进行，竞价投标人可到现场观摩开标过程并接受答疑。</w:t>
      </w:r>
    </w:p>
    <w:p w14:paraId="46BD45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3、中标结果仅直接通知到竞价中标人，不再另行发布中标公告。对中标结果有异议的竞价投标人可向投标受理人提出书面申请，查询原始资料和评审结果，充分尊重竞价投标人的知情权。</w:t>
      </w:r>
    </w:p>
    <w:p w14:paraId="0A04D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4、投标人中标后应及时签订并履行合同；若违约，按《张家港联合铜业失信供应商处罚管理标准》处理。</w:t>
      </w:r>
    </w:p>
    <w:p w14:paraId="2728DAE3">
      <w:pPr>
        <w:jc w:val="left"/>
        <w:rPr>
          <w:rFonts w:hint="default"/>
          <w:b/>
          <w:bCs/>
          <w:sz w:val="24"/>
          <w:szCs w:val="24"/>
          <w:lang w:val="en-US" w:eastAsia="zh-CN"/>
        </w:rPr>
      </w:pPr>
      <w:r>
        <w:rPr>
          <w:rFonts w:hint="eastAsia" w:ascii="宋体" w:hAnsi="宋体" w:eastAsia="宋体" w:cs="宋体"/>
          <w:i w:val="0"/>
          <w:iCs w:val="0"/>
          <w:color w:val="000000"/>
          <w:kern w:val="0"/>
          <w:sz w:val="20"/>
          <w:szCs w:val="20"/>
          <w:u w:val="none"/>
          <w:lang w:val="en-US" w:eastAsia="zh-CN" w:bidi="ar"/>
        </w:rPr>
        <w:t>5、需要收取履约保证金的，中标人应在收到中标通知五个工作日内，按照规定交纳履约保证金。无正当理由不交纳的，将列入铜陵有色金属集团公司失信行为供应商名单，按相关规定予以处理。</w:t>
      </w:r>
    </w:p>
    <w:p w14:paraId="65DDCA1D">
      <w:pPr>
        <w:rPr>
          <w:rFonts w:hint="eastAsia"/>
          <w:b/>
          <w:bCs/>
        </w:rPr>
      </w:pPr>
      <w:r>
        <w:rPr>
          <w:rFonts w:hint="eastAsia"/>
          <w:b/>
          <w:bCs/>
        </w:rPr>
        <w:t>一、总则</w:t>
      </w:r>
    </w:p>
    <w:p w14:paraId="2CDDCAB0">
      <w:pPr>
        <w:rPr>
          <w:rFonts w:hint="eastAsia"/>
        </w:rPr>
      </w:pPr>
      <w:r>
        <w:rPr>
          <w:rFonts w:hint="eastAsia"/>
        </w:rPr>
        <w:t>1. 本技术要求旨在明确“常规电解阴极铜吊耳加宽优化技术改造项目”的技术规格、供货范围、设计、制造、安装、调试及验收标准。</w:t>
      </w:r>
    </w:p>
    <w:p w14:paraId="54E04195">
      <w:pPr>
        <w:rPr>
          <w:rFonts w:hint="eastAsia"/>
        </w:rPr>
      </w:pPr>
      <w:r>
        <w:rPr>
          <w:rFonts w:hint="eastAsia"/>
        </w:rPr>
        <w:t>2. 投标人必须完全响应本技术要求中的所有条款，任何偏差都必须在投标文件中明确指出。</w:t>
      </w:r>
    </w:p>
    <w:p w14:paraId="0B9DF73A">
      <w:pPr>
        <w:rPr>
          <w:rFonts w:hint="eastAsia"/>
        </w:rPr>
      </w:pPr>
      <w:r>
        <w:rPr>
          <w:rFonts w:hint="eastAsia"/>
        </w:rPr>
        <w:t>3. 本项目为交钥匙工程，投标人负责完成所有工作，直至项目通过最终验收并交付使用。</w:t>
      </w:r>
    </w:p>
    <w:p w14:paraId="2D9AE297">
      <w:pPr>
        <w:rPr>
          <w:rFonts w:hint="eastAsia"/>
          <w:b/>
          <w:bCs/>
        </w:rPr>
      </w:pPr>
      <w:r>
        <w:rPr>
          <w:rFonts w:hint="eastAsia"/>
          <w:b/>
          <w:bCs/>
        </w:rPr>
        <w:t>二、项目概述与改造目标</w:t>
      </w:r>
    </w:p>
    <w:p w14:paraId="1CC2F08F">
      <w:pPr>
        <w:rPr>
          <w:rFonts w:hint="eastAsia"/>
        </w:rPr>
      </w:pPr>
      <w:r>
        <w:rPr>
          <w:rFonts w:hint="eastAsia"/>
        </w:rPr>
        <w:t>1. 项目背景：为解决现有电解一系统阴极铜生产中因吊耳宽度不足（45mm）导致的频繁“断耳”问题，需对现有设备进行技术改造。</w:t>
      </w:r>
    </w:p>
    <w:p w14:paraId="5A7F3C44">
      <w:pPr>
        <w:rPr>
          <w:rFonts w:hint="eastAsia"/>
        </w:rPr>
      </w:pPr>
      <w:r>
        <w:rPr>
          <w:rFonts w:hint="eastAsia"/>
        </w:rPr>
        <w:t>2. 改造目标：将阴极铜吊耳宽度由45mm增加至60mm，以适应未来8天生产周期下单块约115kg的阴极铜，彻底解决断耳问题，消除安全隐患，并降低劳动强度。</w:t>
      </w:r>
    </w:p>
    <w:p w14:paraId="1A51F38E">
      <w:pPr>
        <w:rPr>
          <w:rFonts w:hint="eastAsia"/>
          <w:b/>
          <w:bCs/>
        </w:rPr>
      </w:pPr>
      <w:r>
        <w:rPr>
          <w:rFonts w:hint="eastAsia"/>
          <w:b/>
          <w:bCs/>
        </w:rPr>
        <w:t>三、核心设计原则</w:t>
      </w:r>
    </w:p>
    <w:p w14:paraId="1A3D1DBE">
      <w:pPr>
        <w:rPr>
          <w:rFonts w:hint="eastAsia"/>
        </w:rPr>
      </w:pPr>
      <w:r>
        <w:rPr>
          <w:rFonts w:hint="eastAsia"/>
        </w:rPr>
        <w:t>1. 操作模式不变原则：本次改造为旧设备升级，必须保证改造后的设备操作方式、人机交互界面及作业流程与原设备完全一致。不得改变现有操作人员的作业习惯，确保操作人员无需额外培训即可无缝切换。</w:t>
      </w:r>
    </w:p>
    <w:p w14:paraId="7DF6C83C">
      <w:pPr>
        <w:rPr>
          <w:rFonts w:hint="eastAsia"/>
        </w:rPr>
      </w:pPr>
      <w:r>
        <w:rPr>
          <w:rFonts w:hint="eastAsia"/>
        </w:rPr>
        <w:t>2. 技术成熟可靠原则：所采用的技术方案、更换的零部件及材料必须是成熟、可靠、先进的，确保设备长期稳定运行。</w:t>
      </w:r>
    </w:p>
    <w:p w14:paraId="3A179E22">
      <w:pPr>
        <w:rPr>
          <w:rFonts w:hint="eastAsia"/>
          <w:b/>
          <w:bCs/>
        </w:rPr>
      </w:pPr>
      <w:r>
        <w:rPr>
          <w:rFonts w:hint="eastAsia"/>
          <w:b/>
          <w:bCs/>
        </w:rPr>
        <w:t>四、现场踏勘与深化设计要求</w:t>
      </w:r>
    </w:p>
    <w:p w14:paraId="3D9D7DEA">
      <w:pPr>
        <w:rPr>
          <w:rFonts w:hint="eastAsia"/>
        </w:rPr>
      </w:pPr>
      <w:r>
        <w:rPr>
          <w:rFonts w:hint="eastAsia"/>
        </w:rPr>
        <w:t>1. 现场踏勘：本项目为旧设备升级改造，现场实际尺寸及接口状况是投标方案编制的核心依据。投标人必须在投标前派专业技术人员前往项目现场进行实地踏勘和尺寸测量。未进行现场踏勘的投标人，其投标文件将被视为未实质性响应招标文件要求。</w:t>
      </w:r>
    </w:p>
    <w:p w14:paraId="52ED5801">
      <w:pPr>
        <w:rPr>
          <w:rFonts w:hint="eastAsia"/>
        </w:rPr>
      </w:pPr>
      <w:r>
        <w:rPr>
          <w:rFonts w:hint="eastAsia"/>
        </w:rPr>
        <w:t>2. 现状确认：投标人需自行对现有设备的安装空间、基础标高等进行全面复核。招标人提供的文字说明及参考图纸仅供初步了解，不作为最终施工依据。</w:t>
      </w:r>
    </w:p>
    <w:p w14:paraId="1783E6EA">
      <w:pPr>
        <w:rPr>
          <w:rFonts w:hint="eastAsia"/>
        </w:rPr>
      </w:pPr>
      <w:r>
        <w:rPr>
          <w:rFonts w:hint="eastAsia"/>
        </w:rPr>
        <w:t>3. 定制化技术方案：投标人提供的技术方案及报价，必须完全基于现场实地勘查的结果。投标文件中必须提供详细的《设备改造深化设计方案》，包含但不限于：新旧设备对接节点详图、关键改造部件的加工图纸、现场施工及吊装方案。</w:t>
      </w:r>
    </w:p>
    <w:p w14:paraId="430E18F4">
      <w:pPr>
        <w:rPr>
          <w:rFonts w:hint="eastAsia"/>
        </w:rPr>
      </w:pPr>
      <w:r>
        <w:rPr>
          <w:rFonts w:hint="eastAsia"/>
        </w:rPr>
        <w:t>4. 核心响应点：方案中必须明确说明如何在“不改变原操作模式”的前提下，完成所有硬件的更换与对接。</w:t>
      </w:r>
    </w:p>
    <w:p w14:paraId="3173D55D">
      <w:pPr>
        <w:rPr>
          <w:rFonts w:hint="eastAsia"/>
        </w:rPr>
      </w:pPr>
      <w:r>
        <w:rPr>
          <w:rFonts w:hint="eastAsia"/>
        </w:rPr>
        <w:t>5. 责任界定与风险承担：因投标人未进行现场踏勘、现场测量失误或对现场工况评估不足，导致投标方案存在缺陷、漏项，或在中标后实施过程中出现安装不匹配、需要增加额外加工件等情况，所有额外产生的费用及工期延误责任均由投标人自行承担。投标人的报价应被视为包含了完成本项目所需的全部设计、制造、现场对接、安装及调试费用，招标人后续不再接受任何以“现场实际情况与预期不符”为由的索赔。</w:t>
      </w:r>
    </w:p>
    <w:p w14:paraId="03E7240D">
      <w:pPr>
        <w:rPr>
          <w:rFonts w:hint="eastAsia"/>
          <w:b/>
          <w:bCs/>
        </w:rPr>
      </w:pPr>
      <w:r>
        <w:rPr>
          <w:rFonts w:hint="eastAsia"/>
          <w:b/>
          <w:bCs/>
        </w:rPr>
        <w:t>五、供货范围与技术规格</w:t>
      </w:r>
    </w:p>
    <w:p w14:paraId="6982B99A">
      <w:pPr>
        <w:rPr>
          <w:rFonts w:hint="eastAsia"/>
        </w:rPr>
      </w:pPr>
      <w:r>
        <w:rPr>
          <w:rFonts w:hint="eastAsia"/>
        </w:rPr>
        <w:t>投标人需根据以下清单提供全新的设备或部件，并负责拆除旧件、安装新件。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592"/>
        <w:gridCol w:w="704"/>
        <w:gridCol w:w="750"/>
        <w:gridCol w:w="4752"/>
      </w:tblGrid>
      <w:tr w14:paraId="0A13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C624201">
            <w:pPr>
              <w:jc w:val="center"/>
              <w:rPr>
                <w:rFonts w:hint="eastAsia"/>
                <w:vertAlign w:val="baseline"/>
              </w:rPr>
            </w:pPr>
            <w:r>
              <w:rPr>
                <w:rFonts w:hint="eastAsia"/>
              </w:rPr>
              <w:t>序号</w:t>
            </w:r>
          </w:p>
        </w:tc>
        <w:tc>
          <w:tcPr>
            <w:tcW w:w="1592" w:type="dxa"/>
            <w:vAlign w:val="center"/>
          </w:tcPr>
          <w:p w14:paraId="32537B28">
            <w:pPr>
              <w:jc w:val="center"/>
              <w:rPr>
                <w:rFonts w:hint="eastAsia"/>
                <w:vertAlign w:val="baseline"/>
              </w:rPr>
            </w:pPr>
            <w:r>
              <w:rPr>
                <w:rFonts w:hint="eastAsia"/>
              </w:rPr>
              <w:t>设备/部件名称</w:t>
            </w:r>
          </w:p>
        </w:tc>
        <w:tc>
          <w:tcPr>
            <w:tcW w:w="704" w:type="dxa"/>
            <w:vAlign w:val="center"/>
          </w:tcPr>
          <w:p w14:paraId="241688CF">
            <w:pPr>
              <w:jc w:val="center"/>
              <w:rPr>
                <w:rFonts w:hint="eastAsia"/>
                <w:vertAlign w:val="baseline"/>
              </w:rPr>
            </w:pPr>
            <w:r>
              <w:rPr>
                <w:rFonts w:hint="eastAsia"/>
              </w:rPr>
              <w:t>单位</w:t>
            </w:r>
          </w:p>
        </w:tc>
        <w:tc>
          <w:tcPr>
            <w:tcW w:w="750" w:type="dxa"/>
            <w:vAlign w:val="center"/>
          </w:tcPr>
          <w:p w14:paraId="77689461">
            <w:pPr>
              <w:jc w:val="center"/>
              <w:rPr>
                <w:rFonts w:hint="eastAsia"/>
                <w:vertAlign w:val="baseline"/>
              </w:rPr>
            </w:pPr>
            <w:r>
              <w:rPr>
                <w:rFonts w:hint="eastAsia"/>
              </w:rPr>
              <w:t>数量</w:t>
            </w:r>
          </w:p>
        </w:tc>
        <w:tc>
          <w:tcPr>
            <w:tcW w:w="4752" w:type="dxa"/>
            <w:vAlign w:val="center"/>
          </w:tcPr>
          <w:p w14:paraId="1C4B548F">
            <w:pPr>
              <w:jc w:val="center"/>
              <w:rPr>
                <w:rFonts w:hint="eastAsia"/>
                <w:vertAlign w:val="baseline"/>
              </w:rPr>
            </w:pPr>
            <w:r>
              <w:rPr>
                <w:rFonts w:hint="eastAsia"/>
              </w:rPr>
              <w:t>技术规格与要求</w:t>
            </w:r>
          </w:p>
        </w:tc>
      </w:tr>
      <w:tr w14:paraId="283D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82E3251">
            <w:pPr>
              <w:jc w:val="center"/>
              <w:rPr>
                <w:rFonts w:hint="eastAsia"/>
                <w:vertAlign w:val="baseline"/>
              </w:rPr>
            </w:pPr>
            <w:r>
              <w:rPr>
                <w:rFonts w:hint="eastAsia"/>
              </w:rPr>
              <w:t>1</w:t>
            </w:r>
          </w:p>
        </w:tc>
        <w:tc>
          <w:tcPr>
            <w:tcW w:w="1592" w:type="dxa"/>
            <w:vAlign w:val="center"/>
          </w:tcPr>
          <w:p w14:paraId="07EC0C10">
            <w:pPr>
              <w:jc w:val="center"/>
              <w:rPr>
                <w:rFonts w:hint="eastAsia"/>
                <w:vertAlign w:val="baseline"/>
              </w:rPr>
            </w:pPr>
            <w:r>
              <w:rPr>
                <w:rFonts w:hint="eastAsia"/>
              </w:rPr>
              <w:t>接耳装置</w:t>
            </w:r>
          </w:p>
        </w:tc>
        <w:tc>
          <w:tcPr>
            <w:tcW w:w="704" w:type="dxa"/>
            <w:vAlign w:val="center"/>
          </w:tcPr>
          <w:p w14:paraId="4A965F95">
            <w:pPr>
              <w:jc w:val="center"/>
              <w:rPr>
                <w:rFonts w:hint="eastAsia"/>
                <w:vertAlign w:val="baseline"/>
              </w:rPr>
            </w:pPr>
            <w:r>
              <w:rPr>
                <w:rFonts w:hint="eastAsia"/>
              </w:rPr>
              <w:t>套</w:t>
            </w:r>
          </w:p>
        </w:tc>
        <w:tc>
          <w:tcPr>
            <w:tcW w:w="750" w:type="dxa"/>
            <w:vAlign w:val="center"/>
          </w:tcPr>
          <w:p w14:paraId="63EF9798">
            <w:pPr>
              <w:jc w:val="center"/>
              <w:rPr>
                <w:rFonts w:hint="eastAsia"/>
                <w:vertAlign w:val="baseline"/>
              </w:rPr>
            </w:pPr>
            <w:r>
              <w:rPr>
                <w:rFonts w:hint="eastAsia"/>
              </w:rPr>
              <w:t>4</w:t>
            </w:r>
          </w:p>
        </w:tc>
        <w:tc>
          <w:tcPr>
            <w:tcW w:w="4752" w:type="dxa"/>
            <w:vAlign w:val="center"/>
          </w:tcPr>
          <w:p w14:paraId="7943C95C">
            <w:pPr>
              <w:jc w:val="center"/>
              <w:rPr>
                <w:rFonts w:hint="eastAsia"/>
                <w:vertAlign w:val="baseline"/>
              </w:rPr>
            </w:pPr>
            <w:r>
              <w:rPr>
                <w:rFonts w:hint="eastAsia"/>
              </w:rPr>
              <w:t>适配60mm宽耳料，包含电解一、二期及三、四、五期始极片机组的改造，确保接耳动作稳定、准确。</w:t>
            </w:r>
          </w:p>
        </w:tc>
      </w:tr>
      <w:tr w14:paraId="29A5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FE1DC9E">
            <w:pPr>
              <w:jc w:val="center"/>
              <w:rPr>
                <w:rFonts w:hint="eastAsia"/>
                <w:vertAlign w:val="baseline"/>
              </w:rPr>
            </w:pPr>
            <w:r>
              <w:rPr>
                <w:rFonts w:hint="eastAsia"/>
              </w:rPr>
              <w:t>2</w:t>
            </w:r>
          </w:p>
        </w:tc>
        <w:tc>
          <w:tcPr>
            <w:tcW w:w="1592" w:type="dxa"/>
            <w:vAlign w:val="center"/>
          </w:tcPr>
          <w:p w14:paraId="50CABF38">
            <w:pPr>
              <w:jc w:val="center"/>
              <w:rPr>
                <w:rFonts w:hint="eastAsia"/>
                <w:vertAlign w:val="baseline"/>
              </w:rPr>
            </w:pPr>
            <w:r>
              <w:rPr>
                <w:rFonts w:hint="eastAsia"/>
              </w:rPr>
              <w:t>步进台框架</w:t>
            </w:r>
          </w:p>
        </w:tc>
        <w:tc>
          <w:tcPr>
            <w:tcW w:w="704" w:type="dxa"/>
            <w:vAlign w:val="center"/>
          </w:tcPr>
          <w:p w14:paraId="68EAF0E9">
            <w:pPr>
              <w:jc w:val="center"/>
              <w:rPr>
                <w:rFonts w:hint="eastAsia"/>
                <w:vertAlign w:val="baseline"/>
              </w:rPr>
            </w:pPr>
            <w:r>
              <w:rPr>
                <w:rFonts w:hint="eastAsia"/>
              </w:rPr>
              <w:t>套</w:t>
            </w:r>
          </w:p>
        </w:tc>
        <w:tc>
          <w:tcPr>
            <w:tcW w:w="750" w:type="dxa"/>
            <w:vAlign w:val="center"/>
          </w:tcPr>
          <w:p w14:paraId="20DD3D5D">
            <w:pPr>
              <w:jc w:val="center"/>
              <w:rPr>
                <w:rFonts w:hint="eastAsia"/>
                <w:vertAlign w:val="baseline"/>
              </w:rPr>
            </w:pPr>
            <w:r>
              <w:rPr>
                <w:rFonts w:hint="eastAsia"/>
              </w:rPr>
              <w:t>2</w:t>
            </w:r>
          </w:p>
        </w:tc>
        <w:tc>
          <w:tcPr>
            <w:tcW w:w="4752" w:type="dxa"/>
            <w:vAlign w:val="center"/>
          </w:tcPr>
          <w:p w14:paraId="6EAE00C2">
            <w:pPr>
              <w:jc w:val="center"/>
              <w:rPr>
                <w:rFonts w:hint="eastAsia"/>
                <w:vertAlign w:val="baseline"/>
              </w:rPr>
            </w:pPr>
            <w:r>
              <w:rPr>
                <w:rFonts w:hint="eastAsia"/>
              </w:rPr>
              <w:t>更换始极片机组的步进台框架，结构强度需满足新工况要求，确保输送过程平稳顺畅。</w:t>
            </w:r>
          </w:p>
        </w:tc>
      </w:tr>
      <w:tr w14:paraId="49F1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D45C5B0">
            <w:pPr>
              <w:jc w:val="center"/>
              <w:rPr>
                <w:rFonts w:hint="eastAsia"/>
                <w:vertAlign w:val="baseline"/>
              </w:rPr>
            </w:pPr>
            <w:r>
              <w:rPr>
                <w:rFonts w:hint="eastAsia"/>
              </w:rPr>
              <w:t>3</w:t>
            </w:r>
          </w:p>
        </w:tc>
        <w:tc>
          <w:tcPr>
            <w:tcW w:w="1592" w:type="dxa"/>
            <w:vAlign w:val="center"/>
          </w:tcPr>
          <w:p w14:paraId="734B8DCA">
            <w:pPr>
              <w:jc w:val="center"/>
              <w:rPr>
                <w:rFonts w:hint="eastAsia"/>
                <w:vertAlign w:val="baseline"/>
              </w:rPr>
            </w:pPr>
            <w:r>
              <w:rPr>
                <w:rFonts w:hint="eastAsia"/>
              </w:rPr>
              <w:t>步进台导向板</w:t>
            </w:r>
          </w:p>
        </w:tc>
        <w:tc>
          <w:tcPr>
            <w:tcW w:w="704" w:type="dxa"/>
            <w:vAlign w:val="center"/>
          </w:tcPr>
          <w:p w14:paraId="3F37BE3B">
            <w:pPr>
              <w:jc w:val="center"/>
              <w:rPr>
                <w:rFonts w:hint="eastAsia"/>
                <w:vertAlign w:val="baseline"/>
              </w:rPr>
            </w:pPr>
            <w:r>
              <w:rPr>
                <w:rFonts w:hint="eastAsia"/>
              </w:rPr>
              <w:t>套</w:t>
            </w:r>
          </w:p>
        </w:tc>
        <w:tc>
          <w:tcPr>
            <w:tcW w:w="750" w:type="dxa"/>
            <w:vAlign w:val="center"/>
          </w:tcPr>
          <w:p w14:paraId="10154479">
            <w:pPr>
              <w:jc w:val="center"/>
              <w:rPr>
                <w:rFonts w:hint="eastAsia"/>
                <w:vertAlign w:val="baseline"/>
              </w:rPr>
            </w:pPr>
            <w:r>
              <w:rPr>
                <w:rFonts w:hint="eastAsia"/>
              </w:rPr>
              <w:t>4</w:t>
            </w:r>
          </w:p>
        </w:tc>
        <w:tc>
          <w:tcPr>
            <w:tcW w:w="4752" w:type="dxa"/>
            <w:vAlign w:val="center"/>
          </w:tcPr>
          <w:p w14:paraId="1483B8A0">
            <w:pPr>
              <w:jc w:val="center"/>
              <w:rPr>
                <w:rFonts w:hint="eastAsia"/>
                <w:vertAlign w:val="baseline"/>
              </w:rPr>
            </w:pPr>
            <w:r>
              <w:rPr>
                <w:rFonts w:hint="eastAsia"/>
              </w:rPr>
              <w:t>更换导向板，其尺寸和形状需与60mm宽耳料精确匹配，防止卡料、偏斜。</w:t>
            </w:r>
          </w:p>
        </w:tc>
      </w:tr>
      <w:tr w14:paraId="71E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5778776">
            <w:pPr>
              <w:jc w:val="center"/>
              <w:rPr>
                <w:rFonts w:hint="eastAsia"/>
                <w:vertAlign w:val="baseline"/>
              </w:rPr>
            </w:pPr>
            <w:r>
              <w:rPr>
                <w:rFonts w:hint="eastAsia"/>
              </w:rPr>
              <w:t>4</w:t>
            </w:r>
          </w:p>
        </w:tc>
        <w:tc>
          <w:tcPr>
            <w:tcW w:w="1592" w:type="dxa"/>
            <w:vAlign w:val="center"/>
          </w:tcPr>
          <w:p w14:paraId="3729C924">
            <w:pPr>
              <w:jc w:val="center"/>
              <w:rPr>
                <w:rFonts w:hint="eastAsia"/>
                <w:vertAlign w:val="baseline"/>
              </w:rPr>
            </w:pPr>
            <w:r>
              <w:rPr>
                <w:rFonts w:hint="eastAsia"/>
              </w:rPr>
              <w:t>供耳装置</w:t>
            </w:r>
          </w:p>
        </w:tc>
        <w:tc>
          <w:tcPr>
            <w:tcW w:w="704" w:type="dxa"/>
            <w:vAlign w:val="center"/>
          </w:tcPr>
          <w:p w14:paraId="3ECD660C">
            <w:pPr>
              <w:jc w:val="center"/>
              <w:rPr>
                <w:rFonts w:hint="eastAsia"/>
                <w:vertAlign w:val="baseline"/>
              </w:rPr>
            </w:pPr>
            <w:r>
              <w:rPr>
                <w:rFonts w:hint="eastAsia"/>
              </w:rPr>
              <w:t>套</w:t>
            </w:r>
          </w:p>
        </w:tc>
        <w:tc>
          <w:tcPr>
            <w:tcW w:w="750" w:type="dxa"/>
            <w:vAlign w:val="center"/>
          </w:tcPr>
          <w:p w14:paraId="2D11E72B">
            <w:pPr>
              <w:jc w:val="center"/>
              <w:rPr>
                <w:rFonts w:hint="eastAsia"/>
                <w:vertAlign w:val="baseline"/>
              </w:rPr>
            </w:pPr>
            <w:r>
              <w:rPr>
                <w:rFonts w:hint="eastAsia"/>
              </w:rPr>
              <w:t>4</w:t>
            </w:r>
          </w:p>
        </w:tc>
        <w:tc>
          <w:tcPr>
            <w:tcW w:w="4752" w:type="dxa"/>
            <w:vAlign w:val="center"/>
          </w:tcPr>
          <w:p w14:paraId="4B5CDC97">
            <w:pPr>
              <w:jc w:val="center"/>
              <w:rPr>
                <w:rFonts w:hint="eastAsia"/>
                <w:vertAlign w:val="baseline"/>
              </w:rPr>
            </w:pPr>
            <w:r>
              <w:rPr>
                <w:rFonts w:hint="eastAsia"/>
              </w:rPr>
              <w:t>更换供耳装置，确保能稳定、连续地向钉耳机供给60mm规格的耳料。</w:t>
            </w:r>
          </w:p>
        </w:tc>
      </w:tr>
      <w:tr w14:paraId="2D07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5CC31C0">
            <w:pPr>
              <w:jc w:val="center"/>
              <w:rPr>
                <w:rFonts w:hint="eastAsia"/>
                <w:vertAlign w:val="baseline"/>
              </w:rPr>
            </w:pPr>
            <w:r>
              <w:rPr>
                <w:rFonts w:hint="eastAsia"/>
              </w:rPr>
              <w:t>5</w:t>
            </w:r>
          </w:p>
        </w:tc>
        <w:tc>
          <w:tcPr>
            <w:tcW w:w="1592" w:type="dxa"/>
            <w:vAlign w:val="center"/>
          </w:tcPr>
          <w:p w14:paraId="0DCABEA9">
            <w:pPr>
              <w:jc w:val="center"/>
              <w:rPr>
                <w:rFonts w:hint="eastAsia"/>
                <w:vertAlign w:val="baseline"/>
              </w:rPr>
            </w:pPr>
            <w:r>
              <w:rPr>
                <w:rFonts w:hint="eastAsia"/>
              </w:rPr>
              <w:t>吊耳箱箱体</w:t>
            </w:r>
          </w:p>
        </w:tc>
        <w:tc>
          <w:tcPr>
            <w:tcW w:w="704" w:type="dxa"/>
            <w:vAlign w:val="center"/>
          </w:tcPr>
          <w:p w14:paraId="3217CFDC">
            <w:pPr>
              <w:jc w:val="center"/>
              <w:rPr>
                <w:rFonts w:hint="eastAsia"/>
                <w:vertAlign w:val="baseline"/>
              </w:rPr>
            </w:pPr>
            <w:r>
              <w:rPr>
                <w:rFonts w:hint="eastAsia"/>
              </w:rPr>
              <w:t>个</w:t>
            </w:r>
          </w:p>
        </w:tc>
        <w:tc>
          <w:tcPr>
            <w:tcW w:w="750" w:type="dxa"/>
            <w:vAlign w:val="center"/>
          </w:tcPr>
          <w:p w14:paraId="09E87597">
            <w:pPr>
              <w:jc w:val="center"/>
              <w:rPr>
                <w:rFonts w:hint="eastAsia"/>
                <w:vertAlign w:val="baseline"/>
              </w:rPr>
            </w:pPr>
            <w:r>
              <w:rPr>
                <w:rFonts w:hint="eastAsia"/>
              </w:rPr>
              <w:t>6</w:t>
            </w:r>
          </w:p>
        </w:tc>
        <w:tc>
          <w:tcPr>
            <w:tcW w:w="4752" w:type="dxa"/>
            <w:vAlign w:val="center"/>
          </w:tcPr>
          <w:p w14:paraId="51E0D929">
            <w:pPr>
              <w:jc w:val="center"/>
              <w:rPr>
                <w:rFonts w:hint="eastAsia"/>
                <w:vertAlign w:val="baseline"/>
              </w:rPr>
            </w:pPr>
            <w:r>
              <w:rPr>
                <w:rFonts w:hint="eastAsia"/>
              </w:rPr>
              <w:t>更换为适配60mm宽耳料的新规格吊耳箱，容量和结构需满足生产节拍要求。</w:t>
            </w:r>
          </w:p>
        </w:tc>
      </w:tr>
      <w:tr w14:paraId="782F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02C3F59">
            <w:pPr>
              <w:jc w:val="center"/>
              <w:rPr>
                <w:rFonts w:hint="eastAsia"/>
                <w:vertAlign w:val="baseline"/>
              </w:rPr>
            </w:pPr>
            <w:r>
              <w:rPr>
                <w:rFonts w:hint="eastAsia"/>
              </w:rPr>
              <w:t>6</w:t>
            </w:r>
          </w:p>
        </w:tc>
        <w:tc>
          <w:tcPr>
            <w:tcW w:w="1592" w:type="dxa"/>
            <w:vAlign w:val="center"/>
          </w:tcPr>
          <w:p w14:paraId="0F1143BF">
            <w:pPr>
              <w:jc w:val="center"/>
              <w:rPr>
                <w:rFonts w:hint="eastAsia"/>
                <w:vertAlign w:val="baseline"/>
              </w:rPr>
            </w:pPr>
            <w:r>
              <w:rPr>
                <w:rFonts w:hint="eastAsia"/>
              </w:rPr>
              <w:t>吊耳切割机改造</w:t>
            </w:r>
          </w:p>
        </w:tc>
        <w:tc>
          <w:tcPr>
            <w:tcW w:w="704" w:type="dxa"/>
            <w:vAlign w:val="center"/>
          </w:tcPr>
          <w:p w14:paraId="011CE103">
            <w:pPr>
              <w:jc w:val="center"/>
              <w:rPr>
                <w:rFonts w:hint="eastAsia"/>
                <w:vertAlign w:val="baseline"/>
              </w:rPr>
            </w:pPr>
            <w:r>
              <w:rPr>
                <w:rFonts w:hint="eastAsia"/>
              </w:rPr>
              <w:t>套</w:t>
            </w:r>
          </w:p>
        </w:tc>
        <w:tc>
          <w:tcPr>
            <w:tcW w:w="750" w:type="dxa"/>
            <w:vAlign w:val="center"/>
          </w:tcPr>
          <w:p w14:paraId="3FED7BE1">
            <w:pPr>
              <w:jc w:val="center"/>
              <w:rPr>
                <w:rFonts w:hint="eastAsia" w:eastAsiaTheme="minorEastAsia"/>
                <w:vertAlign w:val="baseline"/>
                <w:lang w:eastAsia="zh-CN"/>
              </w:rPr>
            </w:pPr>
            <w:r>
              <w:rPr>
                <w:rFonts w:hint="eastAsia"/>
                <w:lang w:val="en-US" w:eastAsia="zh-CN"/>
              </w:rPr>
              <w:t>2</w:t>
            </w:r>
          </w:p>
        </w:tc>
        <w:tc>
          <w:tcPr>
            <w:tcW w:w="4752" w:type="dxa"/>
            <w:vAlign w:val="center"/>
          </w:tcPr>
          <w:p w14:paraId="6E36F1CD">
            <w:pPr>
              <w:jc w:val="center"/>
              <w:rPr>
                <w:rFonts w:hint="eastAsia"/>
                <w:vertAlign w:val="baseline"/>
              </w:rPr>
            </w:pPr>
            <w:r>
              <w:rPr>
                <w:rFonts w:hint="eastAsia"/>
              </w:rPr>
              <w:t>更换小分切辊组及刀架，实现将板料精确剪切为16块60×325mm的耳料。</w:t>
            </w:r>
          </w:p>
        </w:tc>
      </w:tr>
    </w:tbl>
    <w:p w14:paraId="5468DA2C">
      <w:pPr>
        <w:rPr>
          <w:rFonts w:hint="eastAsia"/>
        </w:rPr>
      </w:pPr>
    </w:p>
    <w:p w14:paraId="7B7BB4DB">
      <w:pPr>
        <w:rPr>
          <w:rFonts w:hint="eastAsia"/>
          <w:b/>
          <w:bCs/>
        </w:rPr>
      </w:pPr>
      <w:r>
        <w:rPr>
          <w:rFonts w:hint="eastAsia"/>
          <w:b/>
          <w:bCs/>
        </w:rPr>
        <w:t>六、工艺改造具体要求</w:t>
      </w:r>
    </w:p>
    <w:p w14:paraId="21485F3A">
      <w:pPr>
        <w:rPr>
          <w:rFonts w:hint="eastAsia"/>
        </w:rPr>
      </w:pPr>
      <w:r>
        <w:rPr>
          <w:rFonts w:hint="eastAsia"/>
        </w:rPr>
        <w:t>1. 吊耳切割工艺：改造后，始极片经大分切后，小分切需直接将板料剪切成16块60×325mm的耳料。大分切后的余料处理方式为：一侧余料宽度为60mm（可回收利用），另一侧余料宽度为30mm（作为废料处理）。</w:t>
      </w:r>
    </w:p>
    <w:p w14:paraId="6BCA24C1">
      <w:pPr>
        <w:rPr>
          <w:rFonts w:hint="eastAsia"/>
        </w:rPr>
      </w:pPr>
      <w:r>
        <w:rPr>
          <w:rFonts w:hint="eastAsia"/>
        </w:rPr>
        <w:t>2. 材料利用率：投标方案应体现对材料利用率的优化，减少不必要的废料产生。</w:t>
      </w:r>
    </w:p>
    <w:p w14:paraId="6C4B3582">
      <w:pPr>
        <w:rPr>
          <w:rFonts w:hint="eastAsia"/>
          <w:b/>
          <w:bCs/>
        </w:rPr>
      </w:pPr>
      <w:r>
        <w:rPr>
          <w:rFonts w:hint="eastAsia"/>
          <w:b/>
          <w:bCs/>
        </w:rPr>
        <w:t>七、安装、调试与验收</w:t>
      </w:r>
    </w:p>
    <w:p w14:paraId="3D5293DF">
      <w:pPr>
        <w:rPr>
          <w:rFonts w:hint="eastAsia"/>
        </w:rPr>
      </w:pPr>
      <w:r>
        <w:rPr>
          <w:rFonts w:hint="eastAsia"/>
        </w:rPr>
        <w:t>1. 安装调试：投标人负责所有设备部件的现场安装与调试工作。安装过程不得影响招标人其他正常生产线的运行。调试完成后，设备应运行平稳，无异常噪音、振动，各项动作准确无误。</w:t>
      </w:r>
    </w:p>
    <w:p w14:paraId="7DA1FB97">
      <w:pPr>
        <w:rPr>
          <w:rFonts w:hint="eastAsia" w:eastAsiaTheme="minorEastAsia"/>
          <w:lang w:val="en-US" w:eastAsia="zh-CN"/>
        </w:rPr>
      </w:pPr>
      <w:r>
        <w:rPr>
          <w:rFonts w:hint="eastAsia"/>
        </w:rPr>
        <w:t>2. 验收标准：</w:t>
      </w:r>
    </w:p>
    <w:p w14:paraId="78DCCC7D">
      <w:pPr>
        <w:rPr>
          <w:rFonts w:hint="eastAsia"/>
        </w:rPr>
      </w:pPr>
      <w:r>
        <w:rPr>
          <w:rFonts w:hint="eastAsia"/>
        </w:rPr>
        <w:t xml:space="preserve">     带料试运行：带料生产</w:t>
      </w:r>
      <w:r>
        <w:rPr>
          <w:rFonts w:hint="eastAsia"/>
          <w:lang w:val="en-US" w:eastAsia="zh-CN"/>
        </w:rPr>
        <w:t>72</w:t>
      </w:r>
      <w:r>
        <w:rPr>
          <w:rFonts w:hint="eastAsia"/>
        </w:rPr>
        <w:t>小时，产出的阴极铜吊耳宽度稳定在60mm，生产节拍满足设计要求</w:t>
      </w:r>
      <w:r>
        <w:rPr>
          <w:rFonts w:hint="eastAsia"/>
          <w:lang w:eastAsia="zh-CN"/>
        </w:rPr>
        <w:t>，</w:t>
      </w:r>
      <w:r>
        <w:rPr>
          <w:rFonts w:hint="eastAsia"/>
        </w:rPr>
        <w:t>设备各部件动作正常，无故障。</w:t>
      </w:r>
    </w:p>
    <w:p w14:paraId="694FF2C5">
      <w:pPr>
        <w:rPr>
          <w:rFonts w:hint="eastAsia"/>
        </w:rPr>
      </w:pPr>
      <w:r>
        <w:rPr>
          <w:rFonts w:hint="eastAsia"/>
        </w:rPr>
        <w:t xml:space="preserve">     最终验收：带料试运行成功后，由双方共同签署最终验收报告。</w:t>
      </w:r>
    </w:p>
    <w:p w14:paraId="33587713">
      <w:pPr>
        <w:rPr>
          <w:rFonts w:hint="eastAsia"/>
          <w:b/>
          <w:bCs/>
        </w:rPr>
      </w:pPr>
      <w:r>
        <w:rPr>
          <w:rFonts w:hint="eastAsia"/>
          <w:b/>
          <w:bCs/>
        </w:rPr>
        <w:t>八、技术资料与售后服务</w:t>
      </w:r>
    </w:p>
    <w:p w14:paraId="63E696A4">
      <w:pPr>
        <w:rPr>
          <w:rFonts w:hint="eastAsia"/>
        </w:rPr>
      </w:pPr>
      <w:r>
        <w:rPr>
          <w:rFonts w:hint="eastAsia"/>
        </w:rPr>
        <w:t>1. 技术资料：项目验收后，投标人需提供完整的竣工图纸、维护保养手册及关键外购件的说明书。</w:t>
      </w:r>
    </w:p>
    <w:p w14:paraId="4E01F47F">
      <w:pPr>
        <w:rPr>
          <w:rFonts w:hint="eastAsia"/>
        </w:rPr>
      </w:pPr>
      <w:r>
        <w:rPr>
          <w:rFonts w:hint="eastAsia"/>
        </w:rPr>
        <w:t>2. 质保期：项目最终验收合格后，整体质保期12个月。质保期内，因设备本身质量问题导致的故障，投标人负责免费维修或更换。</w:t>
      </w:r>
    </w:p>
    <w:p w14:paraId="1C8F504E">
      <w:pPr>
        <w:rPr>
          <w:rFonts w:hint="eastAsia"/>
        </w:rPr>
      </w:pPr>
      <w:r>
        <w:rPr>
          <w:rFonts w:hint="eastAsia"/>
        </w:rPr>
        <w:t>3. 响应时间：质保期内，接到故障通知后，投标人技术人员应在24小时内到达现场进行处理。</w:t>
      </w:r>
    </w:p>
    <w:p w14:paraId="43128FB9">
      <w:pPr>
        <w:rPr>
          <w:rFonts w:hint="eastAsia"/>
          <w:b/>
          <w:bCs/>
          <w:lang w:val="en-US" w:eastAsia="zh-CN"/>
        </w:rPr>
      </w:pPr>
      <w:r>
        <w:rPr>
          <w:rFonts w:hint="eastAsia"/>
          <w:b/>
          <w:bCs/>
          <w:lang w:val="en-US" w:eastAsia="zh-CN"/>
        </w:rPr>
        <w:t>九、付款方式</w:t>
      </w:r>
    </w:p>
    <w:p w14:paraId="0D10389B">
      <w:pPr>
        <w:ind w:firstLine="420" w:firstLineChars="200"/>
        <w:rPr>
          <w:rFonts w:hint="eastAsia"/>
          <w:lang w:val="en-US" w:eastAsia="zh-CN"/>
        </w:rPr>
      </w:pPr>
      <w:r>
        <w:rPr>
          <w:rFonts w:hint="eastAsia"/>
          <w:lang w:val="en-US" w:eastAsia="zh-CN"/>
        </w:rPr>
        <w:t>货到现场，招标方根据材料清单进行数量和材质检验，材质符合技术要求规定，数量与招标方材料清单一致视为到货验收合格，招标方支付总价30%作为到货款，投标方</w:t>
      </w:r>
      <w:r>
        <w:rPr>
          <w:rFonts w:hint="eastAsia"/>
        </w:rPr>
        <w:t>完成设备现场安装、调试及验收，达到正常使用标准后，</w:t>
      </w:r>
      <w:r>
        <w:rPr>
          <w:rFonts w:hint="eastAsia"/>
          <w:lang w:val="en-US" w:eastAsia="zh-CN"/>
        </w:rPr>
        <w:t>招标方</w:t>
      </w:r>
      <w:r>
        <w:rPr>
          <w:rFonts w:hint="eastAsia"/>
        </w:rPr>
        <w:t>在约定时限内支付</w:t>
      </w:r>
      <w:r>
        <w:rPr>
          <w:rFonts w:hint="eastAsia"/>
          <w:lang w:val="en-US" w:eastAsia="zh-CN"/>
        </w:rPr>
        <w:t>总价</w:t>
      </w:r>
      <w:r>
        <w:rPr>
          <w:rFonts w:hint="eastAsia"/>
        </w:rPr>
        <w:t>的</w:t>
      </w:r>
      <w:r>
        <w:rPr>
          <w:rFonts w:hint="eastAsia"/>
          <w:lang w:val="en-US" w:eastAsia="zh-CN"/>
        </w:rPr>
        <w:t>67</w:t>
      </w:r>
      <w:r>
        <w:rPr>
          <w:rFonts w:hint="eastAsia"/>
        </w:rPr>
        <w:t>%</w:t>
      </w:r>
      <w:r>
        <w:rPr>
          <w:rFonts w:hint="eastAsia"/>
          <w:lang w:val="en-US" w:eastAsia="zh-CN"/>
        </w:rPr>
        <w:t>作为验收款，余款3%质保金，质保一年。</w:t>
      </w:r>
    </w:p>
    <w:p w14:paraId="40AD2377">
      <w:pPr>
        <w:rPr>
          <w:rFonts w:hint="eastAsia"/>
          <w:b/>
          <w:bCs/>
          <w:lang w:val="en-US" w:eastAsia="zh-CN"/>
        </w:rPr>
      </w:pPr>
      <w:r>
        <w:rPr>
          <w:rFonts w:hint="eastAsia"/>
          <w:b/>
          <w:bCs/>
          <w:lang w:val="en-US" w:eastAsia="zh-CN"/>
        </w:rPr>
        <w:t>十、双方责任</w:t>
      </w:r>
    </w:p>
    <w:p w14:paraId="71BC6B5B">
      <w:pPr>
        <w:ind w:firstLine="420" w:firstLineChars="200"/>
        <w:rPr>
          <w:rFonts w:hint="eastAsia"/>
          <w:lang w:val="en-US" w:eastAsia="zh-CN"/>
        </w:rPr>
      </w:pPr>
      <w:r>
        <w:rPr>
          <w:rFonts w:hint="eastAsia"/>
          <w:lang w:val="en-US" w:eastAsia="zh-CN"/>
        </w:rPr>
        <w:t>1、招标方责任：监督投标方现场施工质量，如发现施工质量或安全问题，招标方有权要求投标方整改，包括停工，发现违章作业的，招标方可处罚投标方施工人员。</w:t>
      </w:r>
    </w:p>
    <w:p w14:paraId="04DA6F51">
      <w:pPr>
        <w:ind w:firstLine="420" w:firstLineChars="200"/>
        <w:rPr>
          <w:rFonts w:hint="default"/>
          <w:lang w:val="en-US" w:eastAsia="zh-CN"/>
        </w:rPr>
      </w:pPr>
      <w:r>
        <w:rPr>
          <w:rFonts w:hint="eastAsia"/>
          <w:lang w:val="en-US" w:eastAsia="zh-CN"/>
        </w:rPr>
        <w:t>2、投标方应服从招标方管理制度，注意安全，保证质量及工期。投标方进场人员应配齐相应的劳保用品，进场前投标方到招标方安环基础部接受安全教育并签订安全管理、施工协议书，需要进行特种作业的应提供相关证件，并在安环基础部进行报备，供进厂人员的社保缴纳证明（无社保需购买保险），其中应包含一名安全员的社保证明（本公司的），安全员仅负责现场监管，缴纳合同价5%安全风险押金（涉及特种作业未满5000元的，按5000元缴纳），违反《张家港联合铜业有限公司外协队伍安全管理办法》（按最新版执行），按该办法内容进行处罚，安全施工结束且双方无争议后押金退还，施工期间施工工作范围内安全工作由投标方指定安全人员负责现场监管，如发生工伤及其他伤亡事故，由投标方自行解决和赔偿。</w:t>
      </w:r>
    </w:p>
    <w:p w14:paraId="21E78CD3">
      <w:pPr>
        <w:rPr>
          <w:rFonts w:hint="eastAsia"/>
          <w:b/>
          <w:bCs/>
          <w:lang w:val="en-US" w:eastAsia="zh-CN"/>
        </w:rPr>
      </w:pPr>
      <w:r>
        <w:rPr>
          <w:rFonts w:hint="eastAsia"/>
          <w:b/>
          <w:bCs/>
          <w:lang w:val="en-US" w:eastAsia="zh-CN"/>
        </w:rPr>
        <w:t>十一、评标方式</w:t>
      </w:r>
    </w:p>
    <w:p w14:paraId="75F86629">
      <w:pPr>
        <w:ind w:firstLine="420" w:firstLineChars="200"/>
        <w:rPr>
          <w:rFonts w:hint="eastAsia"/>
          <w:lang w:val="en-US" w:eastAsia="zh-CN"/>
        </w:rPr>
      </w:pPr>
      <w:r>
        <w:rPr>
          <w:rFonts w:hint="eastAsia"/>
          <w:lang w:val="en-US" w:eastAsia="zh-CN"/>
        </w:rPr>
        <w:t>1、综合评分法，综合评分得分最高投标单位中标</w:t>
      </w:r>
    </w:p>
    <w:p w14:paraId="3FD49530">
      <w:pPr>
        <w:ind w:firstLine="420" w:firstLineChars="200"/>
        <w:rPr>
          <w:rFonts w:hint="eastAsia"/>
          <w:lang w:val="en-US" w:eastAsia="zh-CN"/>
        </w:rPr>
      </w:pPr>
      <w:r>
        <w:rPr>
          <w:rFonts w:hint="eastAsia"/>
          <w:lang w:val="en-US" w:eastAsia="zh-CN"/>
        </w:rPr>
        <w:t>2、评分办法</w:t>
      </w:r>
    </w:p>
    <w:tbl>
      <w:tblPr>
        <w:tblStyle w:val="4"/>
        <w:tblpPr w:leftFromText="180" w:rightFromText="180" w:vertAnchor="text" w:horzAnchor="page" w:tblpXSpec="center" w:tblpY="306"/>
        <w:tblOverlap w:val="never"/>
        <w:tblW w:w="52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112"/>
        <w:gridCol w:w="5732"/>
        <w:gridCol w:w="1186"/>
      </w:tblGrid>
      <w:tr w14:paraId="1493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51" w:type="pct"/>
            <w:noWrap w:val="0"/>
            <w:vAlign w:val="center"/>
          </w:tcPr>
          <w:p w14:paraId="3EC15010">
            <w:pPr>
              <w:rPr>
                <w:rFonts w:hint="eastAsia"/>
                <w:lang w:val="en-US" w:eastAsia="zh-CN"/>
              </w:rPr>
            </w:pPr>
            <w:r>
              <w:rPr>
                <w:rFonts w:hint="eastAsia"/>
                <w:lang w:val="en-US" w:eastAsia="zh-CN"/>
              </w:rPr>
              <w:t>类别</w:t>
            </w:r>
          </w:p>
        </w:tc>
        <w:tc>
          <w:tcPr>
            <w:tcW w:w="616" w:type="pct"/>
            <w:noWrap w:val="0"/>
            <w:vAlign w:val="center"/>
          </w:tcPr>
          <w:p w14:paraId="4C5F6268">
            <w:pPr>
              <w:rPr>
                <w:rFonts w:hint="eastAsia"/>
                <w:lang w:val="en-US" w:eastAsia="zh-CN"/>
              </w:rPr>
            </w:pPr>
            <w:r>
              <w:rPr>
                <w:rFonts w:hint="eastAsia"/>
                <w:lang w:val="en-US" w:eastAsia="zh-CN"/>
              </w:rPr>
              <w:t>评分内容</w:t>
            </w:r>
          </w:p>
        </w:tc>
        <w:tc>
          <w:tcPr>
            <w:tcW w:w="3175" w:type="pct"/>
            <w:noWrap w:val="0"/>
            <w:vAlign w:val="center"/>
          </w:tcPr>
          <w:p w14:paraId="6B3910EE">
            <w:pPr>
              <w:ind w:firstLine="420" w:firstLineChars="200"/>
              <w:rPr>
                <w:rFonts w:hint="eastAsia"/>
                <w:lang w:val="en-US" w:eastAsia="zh-CN"/>
              </w:rPr>
            </w:pPr>
            <w:r>
              <w:rPr>
                <w:rFonts w:hint="eastAsia"/>
                <w:lang w:val="en-US" w:eastAsia="zh-CN"/>
              </w:rPr>
              <w:t>评分标准</w:t>
            </w:r>
          </w:p>
        </w:tc>
        <w:tc>
          <w:tcPr>
            <w:tcW w:w="657" w:type="pct"/>
            <w:noWrap w:val="0"/>
            <w:vAlign w:val="center"/>
          </w:tcPr>
          <w:p w14:paraId="35D9BF7F">
            <w:pPr>
              <w:rPr>
                <w:rFonts w:hint="eastAsia"/>
                <w:lang w:val="en-US" w:eastAsia="zh-CN"/>
              </w:rPr>
            </w:pPr>
            <w:r>
              <w:rPr>
                <w:rFonts w:hint="eastAsia"/>
                <w:lang w:val="en-US" w:eastAsia="zh-CN"/>
              </w:rPr>
              <w:t>分值范围</w:t>
            </w:r>
          </w:p>
        </w:tc>
      </w:tr>
      <w:tr w14:paraId="54D4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51" w:type="pct"/>
            <w:noWrap w:val="0"/>
            <w:vAlign w:val="center"/>
          </w:tcPr>
          <w:p w14:paraId="59AF1205">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商务部分（70分）</w:t>
            </w:r>
          </w:p>
        </w:tc>
        <w:tc>
          <w:tcPr>
            <w:tcW w:w="616" w:type="pct"/>
            <w:noWrap w:val="0"/>
            <w:vAlign w:val="center"/>
          </w:tcPr>
          <w:p w14:paraId="13ADE234">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价格</w:t>
            </w:r>
          </w:p>
        </w:tc>
        <w:tc>
          <w:tcPr>
            <w:tcW w:w="3175" w:type="pct"/>
            <w:noWrap w:val="0"/>
            <w:vAlign w:val="center"/>
          </w:tcPr>
          <w:p w14:paraId="5208BDD9">
            <w:pPr>
              <w:ind w:firstLine="420" w:firstLineChars="200"/>
              <w:rPr>
                <w:rFonts w:hint="eastAsia"/>
                <w:lang w:val="en-US" w:eastAsia="zh-CN"/>
              </w:rPr>
            </w:pPr>
            <w:r>
              <w:rPr>
                <w:rFonts w:hint="eastAsia"/>
                <w:lang w:val="en-US" w:eastAsia="zh-CN"/>
              </w:rPr>
              <w:t>满分70分。报价有效的前提下最低价得满分，投标报价比最低价每增加1%，得分减0.5分，得分保留两位小数。</w:t>
            </w:r>
          </w:p>
        </w:tc>
        <w:tc>
          <w:tcPr>
            <w:tcW w:w="657" w:type="pct"/>
            <w:noWrap w:val="0"/>
            <w:vAlign w:val="center"/>
          </w:tcPr>
          <w:p w14:paraId="39573E4D">
            <w:pPr>
              <w:ind w:firstLine="420" w:firstLineChars="200"/>
              <w:rPr>
                <w:rFonts w:hint="default"/>
                <w:lang w:val="en-US" w:eastAsia="zh-CN"/>
              </w:rPr>
            </w:pPr>
            <w:r>
              <w:rPr>
                <w:rFonts w:hint="eastAsia"/>
                <w:lang w:val="en-US" w:eastAsia="zh-CN"/>
              </w:rPr>
              <w:t>70分</w:t>
            </w:r>
          </w:p>
        </w:tc>
      </w:tr>
      <w:tr w14:paraId="6B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551" w:type="pct"/>
            <w:noWrap w:val="0"/>
            <w:vAlign w:val="center"/>
          </w:tcPr>
          <w:p w14:paraId="1BEBE96F">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技术部分（30分）</w:t>
            </w:r>
          </w:p>
        </w:tc>
        <w:tc>
          <w:tcPr>
            <w:tcW w:w="616" w:type="pct"/>
            <w:noWrap w:val="0"/>
            <w:vAlign w:val="center"/>
          </w:tcPr>
          <w:p w14:paraId="3F0ABACC">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业绩</w:t>
            </w:r>
          </w:p>
        </w:tc>
        <w:tc>
          <w:tcPr>
            <w:tcW w:w="3175" w:type="pct"/>
            <w:noWrap w:val="0"/>
            <w:vAlign w:val="center"/>
          </w:tcPr>
          <w:p w14:paraId="24ECE94D">
            <w:pPr>
              <w:ind w:firstLine="420" w:firstLineChars="200"/>
              <w:rPr>
                <w:rFonts w:hint="eastAsia"/>
                <w:lang w:val="en-US" w:eastAsia="zh-CN"/>
              </w:rPr>
            </w:pPr>
            <w:r>
              <w:rPr>
                <w:rFonts w:hint="eastAsia"/>
                <w:lang w:val="en-US" w:eastAsia="zh-CN"/>
              </w:rPr>
              <w:t>要求投标方提供2024年-至今国内同类产品相关业绩不少于5家，提供合同复印件，提供5家得10分，之后每多1家有效业绩得5分，最多得30分。</w:t>
            </w:r>
          </w:p>
        </w:tc>
        <w:tc>
          <w:tcPr>
            <w:tcW w:w="657" w:type="pct"/>
            <w:noWrap w:val="0"/>
            <w:vAlign w:val="center"/>
          </w:tcPr>
          <w:p w14:paraId="120B9A1F">
            <w:pPr>
              <w:ind w:firstLine="420" w:firstLineChars="200"/>
              <w:rPr>
                <w:rFonts w:hint="eastAsia"/>
                <w:lang w:val="en-US" w:eastAsia="zh-CN"/>
              </w:rPr>
            </w:pPr>
            <w:r>
              <w:rPr>
                <w:rFonts w:hint="eastAsia"/>
                <w:lang w:val="en-US" w:eastAsia="zh-CN"/>
              </w:rPr>
              <w:t>30分</w:t>
            </w:r>
          </w:p>
        </w:tc>
      </w:tr>
    </w:tbl>
    <w:p w14:paraId="45B960D4">
      <w:pPr>
        <w:ind w:firstLine="420" w:firstLineChars="200"/>
        <w:rPr>
          <w:rFonts w:hint="eastAsia"/>
          <w:lang w:val="en-US" w:eastAsia="zh-CN"/>
        </w:rPr>
      </w:pPr>
      <w:r>
        <w:rPr>
          <w:rFonts w:hint="eastAsia"/>
          <w:lang w:val="en-US" w:eastAsia="zh-CN"/>
        </w:rPr>
        <w:t>注：开标后招标人将通知中标人签订合同。中标人10个工作日内拒不签订合同或不履行相关义务的，视为自动放弃中标资格。</w:t>
      </w:r>
    </w:p>
    <w:p w14:paraId="089257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十二、报价截止时间</w:t>
      </w:r>
    </w:p>
    <w:p w14:paraId="28F447C4">
      <w:pPr>
        <w:ind w:firstLine="420" w:firstLineChars="200"/>
        <w:rPr>
          <w:rFonts w:hint="eastAsia"/>
          <w:lang w:val="en-US" w:eastAsia="zh-CN"/>
        </w:rPr>
      </w:pPr>
      <w:r>
        <w:rPr>
          <w:rFonts w:hint="eastAsia"/>
          <w:lang w:val="en-US" w:eastAsia="zh-CN"/>
        </w:rPr>
        <w:t>2026年9月2日9时，逾期送达或未送达指定地点的报价文件不予受理。</w:t>
      </w:r>
    </w:p>
    <w:p w14:paraId="3D8FC8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十三、报价文件接收单位及相关联系人</w:t>
      </w:r>
      <w:r>
        <w:rPr>
          <w:rFonts w:hint="eastAsia" w:ascii="宋体" w:hAnsi="宋体" w:eastAsia="宋体" w:cs="宋体"/>
          <w:sz w:val="24"/>
          <w:szCs w:val="24"/>
          <w:lang w:val="en-US" w:eastAsia="zh-CN"/>
        </w:rPr>
        <w:t>：</w:t>
      </w:r>
    </w:p>
    <w:p w14:paraId="4AF0378A">
      <w:pPr>
        <w:ind w:firstLine="420" w:firstLineChars="200"/>
        <w:rPr>
          <w:rFonts w:hint="eastAsia"/>
          <w:lang w:val="en-US" w:eastAsia="zh-CN"/>
        </w:rPr>
      </w:pPr>
      <w:r>
        <w:rPr>
          <w:rFonts w:hint="eastAsia"/>
          <w:lang w:val="en-US" w:eastAsia="zh-CN"/>
        </w:rPr>
        <w:t xml:space="preserve">文件提交地址：张家港市锦丰镇三兴街道2202号，张家港联合铜业有限公司党群综合部；邮编：215624 </w:t>
      </w:r>
    </w:p>
    <w:p w14:paraId="5037279F">
      <w:pPr>
        <w:ind w:firstLine="420" w:firstLineChars="200"/>
        <w:rPr>
          <w:rFonts w:hint="eastAsia"/>
          <w:lang w:val="en-US" w:eastAsia="zh-CN"/>
        </w:rPr>
      </w:pPr>
      <w:r>
        <w:rPr>
          <w:rFonts w:hint="eastAsia"/>
          <w:lang w:val="en-US" w:eastAsia="zh-CN"/>
        </w:rPr>
        <w:t>接收时间：投标截止日期前每天上午8：00至11：30，13：30至16：30，节假日除外。</w:t>
      </w:r>
    </w:p>
    <w:p w14:paraId="3CAC8D8C">
      <w:pPr>
        <w:ind w:firstLine="420" w:firstLineChars="200"/>
        <w:rPr>
          <w:rFonts w:hint="eastAsia"/>
          <w:lang w:val="en-US" w:eastAsia="zh-CN"/>
        </w:rPr>
      </w:pPr>
      <w:r>
        <w:rPr>
          <w:rFonts w:hint="eastAsia"/>
          <w:lang w:val="en-US" w:eastAsia="zh-CN"/>
        </w:rPr>
        <w:t>投标联系人：侯燕州（0512-58533069）</w:t>
      </w:r>
    </w:p>
    <w:p w14:paraId="068317B4">
      <w:pPr>
        <w:ind w:firstLine="420" w:firstLineChars="200"/>
        <w:rPr>
          <w:rFonts w:hint="eastAsia" w:ascii="宋体" w:hAnsi="宋体" w:eastAsia="宋体" w:cs="宋体"/>
          <w:sz w:val="24"/>
          <w:szCs w:val="24"/>
          <w:lang w:val="en-US" w:eastAsia="zh-CN"/>
        </w:rPr>
      </w:pPr>
      <w:r>
        <w:rPr>
          <w:rFonts w:hint="eastAsia"/>
          <w:lang w:val="en-US" w:eastAsia="zh-CN"/>
        </w:rPr>
        <w:t>业务咨询联系人：铜工场 谢鑫（18852950391）</w:t>
      </w:r>
    </w:p>
    <w:p w14:paraId="0EE6F60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FF0000"/>
          <w:sz w:val="32"/>
          <w:szCs w:val="32"/>
          <w:highlight w:val="yellow"/>
        </w:rPr>
      </w:pPr>
      <w:r>
        <w:rPr>
          <w:rFonts w:hint="eastAsia" w:ascii="宋体" w:hAnsi="宋体" w:eastAsia="宋体" w:cs="宋体"/>
          <w:color w:val="FF0000"/>
          <w:sz w:val="28"/>
          <w:szCs w:val="28"/>
          <w:highlight w:val="yellow"/>
        </w:rPr>
        <w:t>注：所有的投标材料只接收快递邮寄的形式，且快递包装外注明竞价项目名称及编号。不接收私人上门送达投标材料，否则将被视为无效报价。</w:t>
      </w:r>
    </w:p>
    <w:p w14:paraId="3C4134E8">
      <w:pPr>
        <w:rPr>
          <w:rFonts w:hint="eastAsia" w:eastAsia="宋体" w:cs="Times New Roman"/>
          <w:b/>
          <w:bCs/>
          <w:color w:val="000000"/>
          <w:sz w:val="24"/>
          <w:szCs w:val="24"/>
          <w:lang w:val="en-US" w:eastAsia="zh-CN"/>
        </w:rPr>
      </w:pPr>
    </w:p>
    <w:p w14:paraId="7EF0A0DC">
      <w:pPr>
        <w:rPr>
          <w:rFonts w:hint="eastAsia" w:eastAsia="宋体" w:cs="Times New Roman"/>
          <w:b/>
          <w:bCs/>
          <w:color w:val="000000"/>
          <w:sz w:val="24"/>
          <w:szCs w:val="24"/>
          <w:lang w:val="en-US" w:eastAsia="zh-CN"/>
        </w:rPr>
      </w:pPr>
    </w:p>
    <w:p w14:paraId="762EE5A7">
      <w:pPr>
        <w:rPr>
          <w:rFonts w:hint="eastAsia" w:eastAsia="宋体" w:cs="Times New Roman"/>
          <w:b/>
          <w:bCs/>
          <w:color w:val="000000"/>
          <w:sz w:val="24"/>
          <w:szCs w:val="24"/>
          <w:lang w:val="en-US" w:eastAsia="zh-CN"/>
        </w:rPr>
      </w:pPr>
    </w:p>
    <w:p w14:paraId="0299A07F">
      <w:pPr>
        <w:rPr>
          <w:rFonts w:hint="eastAsia" w:eastAsia="宋体" w:cs="Times New Roman"/>
          <w:b/>
          <w:bCs/>
          <w:color w:val="000000"/>
          <w:sz w:val="24"/>
          <w:szCs w:val="24"/>
          <w:lang w:val="en-US" w:eastAsia="zh-CN"/>
        </w:rPr>
      </w:pPr>
    </w:p>
    <w:p w14:paraId="247B3173">
      <w:pPr>
        <w:rPr>
          <w:rFonts w:hint="eastAsia" w:eastAsia="宋体" w:cs="Times New Roman"/>
          <w:b/>
          <w:bCs/>
          <w:color w:val="000000"/>
          <w:sz w:val="24"/>
          <w:szCs w:val="24"/>
          <w:lang w:val="en-US" w:eastAsia="zh-CN"/>
        </w:rPr>
      </w:pPr>
      <w:bookmarkStart w:id="0" w:name="_GoBack"/>
      <w:bookmarkEnd w:id="0"/>
    </w:p>
    <w:p w14:paraId="4EDCB686">
      <w:pPr>
        <w:rPr>
          <w:rFonts w:hint="eastAsia" w:eastAsia="宋体" w:cs="Times New Roman"/>
          <w:b/>
          <w:bCs/>
          <w:color w:val="000000"/>
          <w:sz w:val="24"/>
          <w:szCs w:val="24"/>
          <w:lang w:val="en-US" w:eastAsia="zh-CN"/>
        </w:rPr>
      </w:pPr>
    </w:p>
    <w:p w14:paraId="1C02AAE2">
      <w:pPr>
        <w:jc w:val="center"/>
        <w:rPr>
          <w:rFonts w:hint="eastAsia"/>
          <w:lang w:val="en-US" w:eastAsia="zh-CN"/>
        </w:rPr>
      </w:pPr>
      <w:r>
        <w:rPr>
          <w:rFonts w:hint="eastAsia"/>
        </w:rPr>
        <w:t>常规电解阴极铜吊耳加宽优化技术改造项目</w:t>
      </w:r>
      <w:r>
        <w:rPr>
          <w:rFonts w:hint="eastAsia"/>
          <w:lang w:val="en-US" w:eastAsia="zh-CN"/>
        </w:rPr>
        <w:t>报价单</w:t>
      </w:r>
    </w:p>
    <w:tbl>
      <w:tblPr>
        <w:tblStyle w:val="5"/>
        <w:tblpPr w:leftFromText="180" w:rightFromText="180" w:vertAnchor="text" w:horzAnchor="page" w:tblpX="1174" w:tblpY="281"/>
        <w:tblOverlap w:val="never"/>
        <w:tblW w:w="9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612"/>
        <w:gridCol w:w="688"/>
        <w:gridCol w:w="687"/>
        <w:gridCol w:w="5088"/>
        <w:gridCol w:w="1187"/>
      </w:tblGrid>
      <w:tr w14:paraId="3532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E7174EC">
            <w:pPr>
              <w:rPr>
                <w:rFonts w:hint="eastAsia"/>
                <w:vertAlign w:val="baseline"/>
              </w:rPr>
            </w:pPr>
            <w:r>
              <w:rPr>
                <w:rFonts w:hint="eastAsia"/>
              </w:rPr>
              <w:t xml:space="preserve">序号 </w:t>
            </w:r>
          </w:p>
        </w:tc>
        <w:tc>
          <w:tcPr>
            <w:tcW w:w="1612" w:type="dxa"/>
          </w:tcPr>
          <w:p w14:paraId="7ABEF63E">
            <w:pPr>
              <w:rPr>
                <w:rFonts w:hint="eastAsia"/>
                <w:vertAlign w:val="baseline"/>
              </w:rPr>
            </w:pPr>
            <w:r>
              <w:rPr>
                <w:rFonts w:hint="eastAsia"/>
              </w:rPr>
              <w:t>设备/部件名称</w:t>
            </w:r>
          </w:p>
        </w:tc>
        <w:tc>
          <w:tcPr>
            <w:tcW w:w="688" w:type="dxa"/>
          </w:tcPr>
          <w:p w14:paraId="0DCF6413">
            <w:pPr>
              <w:rPr>
                <w:rFonts w:hint="eastAsia"/>
                <w:vertAlign w:val="baseline"/>
              </w:rPr>
            </w:pPr>
            <w:r>
              <w:rPr>
                <w:rFonts w:hint="eastAsia"/>
              </w:rPr>
              <w:t>单位</w:t>
            </w:r>
          </w:p>
        </w:tc>
        <w:tc>
          <w:tcPr>
            <w:tcW w:w="687" w:type="dxa"/>
          </w:tcPr>
          <w:p w14:paraId="1FC81EDD">
            <w:pPr>
              <w:rPr>
                <w:rFonts w:hint="eastAsia"/>
                <w:vertAlign w:val="baseline"/>
              </w:rPr>
            </w:pPr>
            <w:r>
              <w:rPr>
                <w:rFonts w:hint="eastAsia"/>
              </w:rPr>
              <w:t>数量</w:t>
            </w:r>
          </w:p>
        </w:tc>
        <w:tc>
          <w:tcPr>
            <w:tcW w:w="5088" w:type="dxa"/>
          </w:tcPr>
          <w:p w14:paraId="3B433902">
            <w:pPr>
              <w:rPr>
                <w:rFonts w:hint="eastAsia"/>
                <w:vertAlign w:val="baseline"/>
              </w:rPr>
            </w:pPr>
            <w:r>
              <w:rPr>
                <w:rFonts w:hint="eastAsia"/>
              </w:rPr>
              <w:t>技术规格与要求</w:t>
            </w:r>
          </w:p>
        </w:tc>
        <w:tc>
          <w:tcPr>
            <w:tcW w:w="1187" w:type="dxa"/>
          </w:tcPr>
          <w:p w14:paraId="2AE93E63">
            <w:pPr>
              <w:rPr>
                <w:rFonts w:hint="eastAsia" w:eastAsiaTheme="minorEastAsia"/>
                <w:lang w:val="en-US" w:eastAsia="zh-CN"/>
              </w:rPr>
            </w:pPr>
            <w:r>
              <w:rPr>
                <w:rFonts w:hint="eastAsia"/>
                <w:lang w:val="en-US" w:eastAsia="zh-CN"/>
              </w:rPr>
              <w:t>价格</w:t>
            </w:r>
            <w:r>
              <w:rPr>
                <w:rFonts w:hint="eastAsia" w:ascii="宋体" w:hAnsi="宋体"/>
                <w:sz w:val="24"/>
                <w:lang w:val="en-US" w:eastAsia="zh-CN"/>
              </w:rPr>
              <w:t>（元）</w:t>
            </w:r>
          </w:p>
        </w:tc>
      </w:tr>
      <w:tr w14:paraId="666E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91AA4B9">
            <w:pPr>
              <w:jc w:val="center"/>
              <w:rPr>
                <w:rFonts w:hint="eastAsia"/>
                <w:vertAlign w:val="baseline"/>
              </w:rPr>
            </w:pPr>
            <w:r>
              <w:rPr>
                <w:rFonts w:hint="eastAsia"/>
              </w:rPr>
              <w:t>1</w:t>
            </w:r>
          </w:p>
        </w:tc>
        <w:tc>
          <w:tcPr>
            <w:tcW w:w="1612" w:type="dxa"/>
          </w:tcPr>
          <w:p w14:paraId="3A76B668">
            <w:pPr>
              <w:rPr>
                <w:rFonts w:hint="eastAsia"/>
                <w:vertAlign w:val="baseline"/>
              </w:rPr>
            </w:pPr>
            <w:r>
              <w:rPr>
                <w:rFonts w:hint="eastAsia"/>
              </w:rPr>
              <w:t>接耳装置</w:t>
            </w:r>
          </w:p>
        </w:tc>
        <w:tc>
          <w:tcPr>
            <w:tcW w:w="688" w:type="dxa"/>
          </w:tcPr>
          <w:p w14:paraId="7AE31FC0">
            <w:pPr>
              <w:rPr>
                <w:rFonts w:hint="eastAsia"/>
                <w:vertAlign w:val="baseline"/>
              </w:rPr>
            </w:pPr>
            <w:r>
              <w:rPr>
                <w:rFonts w:hint="eastAsia"/>
              </w:rPr>
              <w:t>套</w:t>
            </w:r>
          </w:p>
        </w:tc>
        <w:tc>
          <w:tcPr>
            <w:tcW w:w="687" w:type="dxa"/>
          </w:tcPr>
          <w:p w14:paraId="2168B00A">
            <w:pPr>
              <w:rPr>
                <w:rFonts w:hint="eastAsia"/>
                <w:vertAlign w:val="baseline"/>
              </w:rPr>
            </w:pPr>
            <w:r>
              <w:rPr>
                <w:rFonts w:hint="eastAsia"/>
              </w:rPr>
              <w:t xml:space="preserve">4 </w:t>
            </w:r>
          </w:p>
        </w:tc>
        <w:tc>
          <w:tcPr>
            <w:tcW w:w="5088" w:type="dxa"/>
          </w:tcPr>
          <w:p w14:paraId="665F6493">
            <w:pPr>
              <w:rPr>
                <w:rFonts w:hint="eastAsia"/>
                <w:vertAlign w:val="baseline"/>
              </w:rPr>
            </w:pPr>
            <w:r>
              <w:rPr>
                <w:rFonts w:hint="eastAsia"/>
              </w:rPr>
              <w:t>适配60mm宽耳料，包含电解一、二期及三、四、五期始极片机组的改造，确保接耳动作稳定、准确。</w:t>
            </w:r>
          </w:p>
        </w:tc>
        <w:tc>
          <w:tcPr>
            <w:tcW w:w="1187" w:type="dxa"/>
          </w:tcPr>
          <w:p w14:paraId="75139B7A">
            <w:pPr>
              <w:rPr>
                <w:rFonts w:hint="eastAsia"/>
              </w:rPr>
            </w:pPr>
          </w:p>
        </w:tc>
      </w:tr>
      <w:tr w14:paraId="047A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FEC7BC4">
            <w:pPr>
              <w:jc w:val="center"/>
              <w:rPr>
                <w:rFonts w:hint="eastAsia"/>
                <w:vertAlign w:val="baseline"/>
              </w:rPr>
            </w:pPr>
            <w:r>
              <w:rPr>
                <w:rFonts w:hint="eastAsia"/>
              </w:rPr>
              <w:t>2</w:t>
            </w:r>
          </w:p>
        </w:tc>
        <w:tc>
          <w:tcPr>
            <w:tcW w:w="1612" w:type="dxa"/>
          </w:tcPr>
          <w:p w14:paraId="77AACFA0">
            <w:pPr>
              <w:rPr>
                <w:rFonts w:hint="eastAsia"/>
                <w:vertAlign w:val="baseline"/>
              </w:rPr>
            </w:pPr>
            <w:r>
              <w:rPr>
                <w:rFonts w:hint="eastAsia"/>
              </w:rPr>
              <w:t>步进台框架</w:t>
            </w:r>
          </w:p>
        </w:tc>
        <w:tc>
          <w:tcPr>
            <w:tcW w:w="688" w:type="dxa"/>
          </w:tcPr>
          <w:p w14:paraId="02D13E8D">
            <w:pPr>
              <w:rPr>
                <w:rFonts w:hint="eastAsia"/>
                <w:vertAlign w:val="baseline"/>
              </w:rPr>
            </w:pPr>
            <w:r>
              <w:rPr>
                <w:rFonts w:hint="eastAsia"/>
              </w:rPr>
              <w:t>套</w:t>
            </w:r>
          </w:p>
        </w:tc>
        <w:tc>
          <w:tcPr>
            <w:tcW w:w="687" w:type="dxa"/>
          </w:tcPr>
          <w:p w14:paraId="1C1FE930">
            <w:pPr>
              <w:rPr>
                <w:rFonts w:hint="eastAsia"/>
                <w:vertAlign w:val="baseline"/>
              </w:rPr>
            </w:pPr>
            <w:r>
              <w:rPr>
                <w:rFonts w:hint="eastAsia"/>
              </w:rPr>
              <w:t>2</w:t>
            </w:r>
          </w:p>
        </w:tc>
        <w:tc>
          <w:tcPr>
            <w:tcW w:w="5088" w:type="dxa"/>
          </w:tcPr>
          <w:p w14:paraId="4088104A">
            <w:pPr>
              <w:rPr>
                <w:rFonts w:hint="eastAsia"/>
                <w:vertAlign w:val="baseline"/>
              </w:rPr>
            </w:pPr>
            <w:r>
              <w:rPr>
                <w:rFonts w:hint="eastAsia"/>
              </w:rPr>
              <w:t>更换始极片机组的步进台框架，结构强度需满足新工况要求，确保输送过程平稳顺畅。</w:t>
            </w:r>
          </w:p>
        </w:tc>
        <w:tc>
          <w:tcPr>
            <w:tcW w:w="1187" w:type="dxa"/>
          </w:tcPr>
          <w:p w14:paraId="5F37103E">
            <w:pPr>
              <w:rPr>
                <w:rFonts w:hint="eastAsia"/>
              </w:rPr>
            </w:pPr>
          </w:p>
        </w:tc>
      </w:tr>
      <w:tr w14:paraId="6A3F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3C023604">
            <w:pPr>
              <w:jc w:val="center"/>
              <w:rPr>
                <w:rFonts w:hint="eastAsia"/>
                <w:vertAlign w:val="baseline"/>
              </w:rPr>
            </w:pPr>
            <w:r>
              <w:rPr>
                <w:rFonts w:hint="eastAsia"/>
              </w:rPr>
              <w:t>3</w:t>
            </w:r>
          </w:p>
        </w:tc>
        <w:tc>
          <w:tcPr>
            <w:tcW w:w="1612" w:type="dxa"/>
          </w:tcPr>
          <w:p w14:paraId="5E2CB164">
            <w:pPr>
              <w:rPr>
                <w:rFonts w:hint="eastAsia"/>
                <w:vertAlign w:val="baseline"/>
              </w:rPr>
            </w:pPr>
            <w:r>
              <w:rPr>
                <w:rFonts w:hint="eastAsia"/>
              </w:rPr>
              <w:t>步进台导向板</w:t>
            </w:r>
          </w:p>
        </w:tc>
        <w:tc>
          <w:tcPr>
            <w:tcW w:w="688" w:type="dxa"/>
          </w:tcPr>
          <w:p w14:paraId="1DF8D05A">
            <w:pPr>
              <w:rPr>
                <w:rFonts w:hint="eastAsia"/>
                <w:vertAlign w:val="baseline"/>
              </w:rPr>
            </w:pPr>
            <w:r>
              <w:rPr>
                <w:rFonts w:hint="eastAsia"/>
              </w:rPr>
              <w:t>套</w:t>
            </w:r>
          </w:p>
        </w:tc>
        <w:tc>
          <w:tcPr>
            <w:tcW w:w="687" w:type="dxa"/>
          </w:tcPr>
          <w:p w14:paraId="017F8B42">
            <w:pPr>
              <w:rPr>
                <w:rFonts w:hint="eastAsia"/>
                <w:vertAlign w:val="baseline"/>
              </w:rPr>
            </w:pPr>
            <w:r>
              <w:rPr>
                <w:rFonts w:hint="eastAsia"/>
              </w:rPr>
              <w:t xml:space="preserve">4 </w:t>
            </w:r>
          </w:p>
        </w:tc>
        <w:tc>
          <w:tcPr>
            <w:tcW w:w="5088" w:type="dxa"/>
          </w:tcPr>
          <w:p w14:paraId="13BBCC02">
            <w:pPr>
              <w:rPr>
                <w:rFonts w:hint="eastAsia"/>
                <w:vertAlign w:val="baseline"/>
              </w:rPr>
            </w:pPr>
            <w:r>
              <w:rPr>
                <w:rFonts w:hint="eastAsia"/>
              </w:rPr>
              <w:t>更换导向板，其尺寸和形状需与60mm宽耳料精确匹配，防止卡料、偏斜。</w:t>
            </w:r>
          </w:p>
        </w:tc>
        <w:tc>
          <w:tcPr>
            <w:tcW w:w="1187" w:type="dxa"/>
          </w:tcPr>
          <w:p w14:paraId="48F863F7">
            <w:pPr>
              <w:rPr>
                <w:rFonts w:hint="eastAsia"/>
              </w:rPr>
            </w:pPr>
          </w:p>
        </w:tc>
      </w:tr>
      <w:tr w14:paraId="5CAA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6D3EB8D">
            <w:pPr>
              <w:jc w:val="center"/>
              <w:rPr>
                <w:rFonts w:hint="eastAsia"/>
                <w:vertAlign w:val="baseline"/>
              </w:rPr>
            </w:pPr>
            <w:r>
              <w:rPr>
                <w:rFonts w:hint="eastAsia"/>
              </w:rPr>
              <w:t>4</w:t>
            </w:r>
          </w:p>
        </w:tc>
        <w:tc>
          <w:tcPr>
            <w:tcW w:w="1612" w:type="dxa"/>
          </w:tcPr>
          <w:p w14:paraId="00DBECA4">
            <w:pPr>
              <w:rPr>
                <w:rFonts w:hint="eastAsia"/>
                <w:vertAlign w:val="baseline"/>
              </w:rPr>
            </w:pPr>
            <w:r>
              <w:rPr>
                <w:rFonts w:hint="eastAsia"/>
              </w:rPr>
              <w:t>供耳装置</w:t>
            </w:r>
          </w:p>
        </w:tc>
        <w:tc>
          <w:tcPr>
            <w:tcW w:w="688" w:type="dxa"/>
          </w:tcPr>
          <w:p w14:paraId="4C8BB2B6">
            <w:pPr>
              <w:rPr>
                <w:rFonts w:hint="eastAsia"/>
                <w:vertAlign w:val="baseline"/>
              </w:rPr>
            </w:pPr>
            <w:r>
              <w:rPr>
                <w:rFonts w:hint="eastAsia"/>
              </w:rPr>
              <w:t>套</w:t>
            </w:r>
          </w:p>
        </w:tc>
        <w:tc>
          <w:tcPr>
            <w:tcW w:w="687" w:type="dxa"/>
          </w:tcPr>
          <w:p w14:paraId="43FD211E">
            <w:pPr>
              <w:rPr>
                <w:rFonts w:hint="eastAsia"/>
                <w:vertAlign w:val="baseline"/>
              </w:rPr>
            </w:pPr>
            <w:r>
              <w:rPr>
                <w:rFonts w:hint="eastAsia"/>
              </w:rPr>
              <w:t>4</w:t>
            </w:r>
          </w:p>
        </w:tc>
        <w:tc>
          <w:tcPr>
            <w:tcW w:w="5088" w:type="dxa"/>
          </w:tcPr>
          <w:p w14:paraId="0B2DACBE">
            <w:pPr>
              <w:rPr>
                <w:rFonts w:hint="eastAsia"/>
                <w:vertAlign w:val="baseline"/>
              </w:rPr>
            </w:pPr>
            <w:r>
              <w:rPr>
                <w:rFonts w:hint="eastAsia"/>
              </w:rPr>
              <w:t>更换供耳装置，确保能稳定、连续地向钉耳机供给60mm规格的耳料。</w:t>
            </w:r>
          </w:p>
        </w:tc>
        <w:tc>
          <w:tcPr>
            <w:tcW w:w="1187" w:type="dxa"/>
          </w:tcPr>
          <w:p w14:paraId="1B51B95D">
            <w:pPr>
              <w:rPr>
                <w:rFonts w:hint="eastAsia"/>
              </w:rPr>
            </w:pPr>
          </w:p>
        </w:tc>
      </w:tr>
      <w:tr w14:paraId="48B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6BD789D6">
            <w:pPr>
              <w:jc w:val="center"/>
              <w:rPr>
                <w:rFonts w:hint="eastAsia"/>
                <w:vertAlign w:val="baseline"/>
              </w:rPr>
            </w:pPr>
            <w:r>
              <w:rPr>
                <w:rFonts w:hint="eastAsia"/>
              </w:rPr>
              <w:t>5</w:t>
            </w:r>
          </w:p>
        </w:tc>
        <w:tc>
          <w:tcPr>
            <w:tcW w:w="1612" w:type="dxa"/>
          </w:tcPr>
          <w:p w14:paraId="5ABBC209">
            <w:pPr>
              <w:rPr>
                <w:rFonts w:hint="eastAsia"/>
                <w:vertAlign w:val="baseline"/>
              </w:rPr>
            </w:pPr>
            <w:r>
              <w:rPr>
                <w:rFonts w:hint="eastAsia"/>
              </w:rPr>
              <w:t>吊耳箱箱体</w:t>
            </w:r>
          </w:p>
        </w:tc>
        <w:tc>
          <w:tcPr>
            <w:tcW w:w="688" w:type="dxa"/>
          </w:tcPr>
          <w:p w14:paraId="1559D44A">
            <w:pPr>
              <w:rPr>
                <w:rFonts w:hint="eastAsia"/>
                <w:vertAlign w:val="baseline"/>
              </w:rPr>
            </w:pPr>
            <w:r>
              <w:rPr>
                <w:rFonts w:hint="eastAsia"/>
              </w:rPr>
              <w:t>个</w:t>
            </w:r>
          </w:p>
        </w:tc>
        <w:tc>
          <w:tcPr>
            <w:tcW w:w="687" w:type="dxa"/>
          </w:tcPr>
          <w:p w14:paraId="589973B6">
            <w:pPr>
              <w:rPr>
                <w:rFonts w:hint="eastAsia"/>
                <w:vertAlign w:val="baseline"/>
              </w:rPr>
            </w:pPr>
            <w:r>
              <w:rPr>
                <w:rFonts w:hint="eastAsia"/>
              </w:rPr>
              <w:t>6</w:t>
            </w:r>
          </w:p>
        </w:tc>
        <w:tc>
          <w:tcPr>
            <w:tcW w:w="5088" w:type="dxa"/>
          </w:tcPr>
          <w:p w14:paraId="6EE07C1E">
            <w:pPr>
              <w:rPr>
                <w:rFonts w:hint="eastAsia"/>
                <w:vertAlign w:val="baseline"/>
              </w:rPr>
            </w:pPr>
            <w:r>
              <w:rPr>
                <w:rFonts w:hint="eastAsia"/>
              </w:rPr>
              <w:t>更换为适配60mm宽耳料的新规格吊耳箱，容量和结构需满足生产节拍要求。</w:t>
            </w:r>
          </w:p>
        </w:tc>
        <w:tc>
          <w:tcPr>
            <w:tcW w:w="1187" w:type="dxa"/>
          </w:tcPr>
          <w:p w14:paraId="5FAB408F">
            <w:pPr>
              <w:rPr>
                <w:rFonts w:hint="eastAsia"/>
              </w:rPr>
            </w:pPr>
          </w:p>
        </w:tc>
      </w:tr>
      <w:tr w14:paraId="37C7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BB3F903">
            <w:pPr>
              <w:jc w:val="center"/>
              <w:rPr>
                <w:rFonts w:hint="eastAsia"/>
                <w:vertAlign w:val="baseline"/>
              </w:rPr>
            </w:pPr>
            <w:r>
              <w:rPr>
                <w:rFonts w:hint="eastAsia"/>
              </w:rPr>
              <w:t>6</w:t>
            </w:r>
          </w:p>
        </w:tc>
        <w:tc>
          <w:tcPr>
            <w:tcW w:w="1612" w:type="dxa"/>
          </w:tcPr>
          <w:p w14:paraId="2889DF98">
            <w:pPr>
              <w:rPr>
                <w:rFonts w:hint="eastAsia"/>
                <w:vertAlign w:val="baseline"/>
              </w:rPr>
            </w:pPr>
            <w:r>
              <w:rPr>
                <w:rFonts w:hint="eastAsia"/>
              </w:rPr>
              <w:t>吊耳切割机改造</w:t>
            </w:r>
          </w:p>
        </w:tc>
        <w:tc>
          <w:tcPr>
            <w:tcW w:w="688" w:type="dxa"/>
          </w:tcPr>
          <w:p w14:paraId="1ECB9A87">
            <w:pPr>
              <w:rPr>
                <w:rFonts w:hint="eastAsia"/>
                <w:vertAlign w:val="baseline"/>
              </w:rPr>
            </w:pPr>
            <w:r>
              <w:rPr>
                <w:rFonts w:hint="eastAsia"/>
              </w:rPr>
              <w:t>套</w:t>
            </w:r>
          </w:p>
        </w:tc>
        <w:tc>
          <w:tcPr>
            <w:tcW w:w="687" w:type="dxa"/>
          </w:tcPr>
          <w:p w14:paraId="3E9E57D6">
            <w:pPr>
              <w:rPr>
                <w:rFonts w:hint="eastAsia" w:eastAsiaTheme="minorEastAsia"/>
                <w:vertAlign w:val="baseline"/>
                <w:lang w:eastAsia="zh-CN"/>
              </w:rPr>
            </w:pPr>
            <w:r>
              <w:rPr>
                <w:rFonts w:hint="eastAsia"/>
                <w:lang w:val="en-US" w:eastAsia="zh-CN"/>
              </w:rPr>
              <w:t>2</w:t>
            </w:r>
          </w:p>
        </w:tc>
        <w:tc>
          <w:tcPr>
            <w:tcW w:w="5088" w:type="dxa"/>
          </w:tcPr>
          <w:p w14:paraId="6BCA691C">
            <w:pPr>
              <w:rPr>
                <w:rFonts w:hint="eastAsia"/>
                <w:vertAlign w:val="baseline"/>
              </w:rPr>
            </w:pPr>
            <w:r>
              <w:rPr>
                <w:rFonts w:hint="eastAsia"/>
              </w:rPr>
              <w:t>更换小分切辊组及刀架，实现将板料精确剪切为16块60×325mm的耳料。</w:t>
            </w:r>
          </w:p>
        </w:tc>
        <w:tc>
          <w:tcPr>
            <w:tcW w:w="1187" w:type="dxa"/>
          </w:tcPr>
          <w:p w14:paraId="66013741">
            <w:pPr>
              <w:rPr>
                <w:rFonts w:hint="eastAsia"/>
              </w:rPr>
            </w:pPr>
          </w:p>
        </w:tc>
      </w:tr>
      <w:tr w14:paraId="7E46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37D5E94E">
            <w:pPr>
              <w:jc w:val="center"/>
              <w:rPr>
                <w:rFonts w:hint="eastAsia" w:eastAsiaTheme="minorEastAsia"/>
                <w:lang w:val="en-US" w:eastAsia="zh-CN"/>
              </w:rPr>
            </w:pPr>
            <w:r>
              <w:rPr>
                <w:rFonts w:hint="eastAsia"/>
                <w:lang w:val="en-US" w:eastAsia="zh-CN"/>
              </w:rPr>
              <w:t>7</w:t>
            </w:r>
          </w:p>
        </w:tc>
        <w:tc>
          <w:tcPr>
            <w:tcW w:w="1612" w:type="dxa"/>
          </w:tcPr>
          <w:p w14:paraId="57ACE469">
            <w:pPr>
              <w:rPr>
                <w:rFonts w:hint="eastAsia" w:eastAsiaTheme="minorEastAsia"/>
                <w:lang w:val="en-US" w:eastAsia="zh-CN"/>
              </w:rPr>
            </w:pPr>
            <w:r>
              <w:rPr>
                <w:rFonts w:hint="eastAsia"/>
                <w:lang w:val="en-US" w:eastAsia="zh-CN"/>
              </w:rPr>
              <w:t>其他</w:t>
            </w:r>
          </w:p>
        </w:tc>
        <w:tc>
          <w:tcPr>
            <w:tcW w:w="688" w:type="dxa"/>
          </w:tcPr>
          <w:p w14:paraId="4053C82C">
            <w:pPr>
              <w:rPr>
                <w:rFonts w:hint="eastAsia"/>
              </w:rPr>
            </w:pPr>
          </w:p>
        </w:tc>
        <w:tc>
          <w:tcPr>
            <w:tcW w:w="687" w:type="dxa"/>
          </w:tcPr>
          <w:p w14:paraId="66FA72C1">
            <w:pPr>
              <w:rPr>
                <w:rFonts w:hint="eastAsia"/>
              </w:rPr>
            </w:pPr>
          </w:p>
        </w:tc>
        <w:tc>
          <w:tcPr>
            <w:tcW w:w="5088" w:type="dxa"/>
          </w:tcPr>
          <w:p w14:paraId="3091315C">
            <w:pPr>
              <w:rPr>
                <w:rFonts w:hint="eastAsia"/>
              </w:rPr>
            </w:pPr>
          </w:p>
        </w:tc>
        <w:tc>
          <w:tcPr>
            <w:tcW w:w="1187" w:type="dxa"/>
          </w:tcPr>
          <w:p w14:paraId="6CFD86FC">
            <w:pPr>
              <w:rPr>
                <w:rFonts w:hint="eastAsia"/>
              </w:rPr>
            </w:pPr>
          </w:p>
        </w:tc>
      </w:tr>
      <w:tr w14:paraId="5579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5" w:type="dxa"/>
            <w:gridSpan w:val="5"/>
          </w:tcPr>
          <w:p w14:paraId="56C1CF3A">
            <w:pPr>
              <w:jc w:val="center"/>
              <w:rPr>
                <w:rFonts w:hint="eastAsia" w:eastAsiaTheme="minorEastAsia"/>
                <w:lang w:val="en-US" w:eastAsia="zh-CN"/>
              </w:rPr>
            </w:pPr>
            <w:r>
              <w:rPr>
                <w:rFonts w:hint="eastAsia"/>
                <w:lang w:val="en-US" w:eastAsia="zh-CN"/>
              </w:rPr>
              <w:t>合计（含税价）</w:t>
            </w:r>
          </w:p>
        </w:tc>
        <w:tc>
          <w:tcPr>
            <w:tcW w:w="1187" w:type="dxa"/>
          </w:tcPr>
          <w:p w14:paraId="44376CCA">
            <w:pPr>
              <w:rPr>
                <w:rFonts w:hint="eastAsia"/>
              </w:rPr>
            </w:pPr>
          </w:p>
        </w:tc>
      </w:tr>
    </w:tbl>
    <w:p w14:paraId="375E2492">
      <w:pPr>
        <w:jc w:val="center"/>
        <w:rPr>
          <w:rFonts w:hint="eastAsia"/>
          <w:lang w:val="en-US" w:eastAsia="zh-CN"/>
        </w:rPr>
      </w:pPr>
    </w:p>
    <w:p w14:paraId="13006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default"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投标人签字盖章：_______________ </w:t>
      </w:r>
    </w:p>
    <w:p w14:paraId="5500E6BF">
      <w:pPr>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注：1、如果按单价计算的结果与总价不一致，以单价为准修正总价。</w:t>
      </w:r>
    </w:p>
    <w:p w14:paraId="75CE55AC">
      <w:pPr>
        <w:numPr>
          <w:ilvl w:val="0"/>
          <w:numId w:val="1"/>
        </w:numPr>
        <w:ind w:left="480" w:leftChars="0" w:firstLine="0" w:firstLineChars="0"/>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报价税率： _____ </w:t>
      </w:r>
    </w:p>
    <w:p w14:paraId="452E390B">
      <w:pPr>
        <w:numPr>
          <w:ilvl w:val="0"/>
          <w:numId w:val="1"/>
        </w:numPr>
        <w:ind w:left="480" w:leftChars="0" w:firstLine="0" w:firstLineChars="0"/>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报价单中“其他”栏用于填写未涵盖的相关费用及设备材料。</w:t>
      </w:r>
    </w:p>
    <w:p w14:paraId="20403D14">
      <w:pPr>
        <w:rPr>
          <w:rFonts w:hint="eastAsia" w:eastAsia="宋体" w:cs="Times New Roman"/>
          <w:b/>
          <w:bCs/>
          <w:color w:val="00000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74216"/>
    <w:multiLevelType w:val="singleLevel"/>
    <w:tmpl w:val="EFE74216"/>
    <w:lvl w:ilvl="0" w:tentative="0">
      <w:start w:val="2"/>
      <w:numFmt w:val="decimal"/>
      <w:suff w:val="nothing"/>
      <w:lvlText w:val="%1、"/>
      <w:lvlJc w:val="left"/>
      <w:pPr>
        <w:ind w:left="48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9E3772"/>
    <w:rsid w:val="00B104F8"/>
    <w:rsid w:val="01B66538"/>
    <w:rsid w:val="132C0590"/>
    <w:rsid w:val="19653EFB"/>
    <w:rsid w:val="1B817E8A"/>
    <w:rsid w:val="1DDF314E"/>
    <w:rsid w:val="1E0740D4"/>
    <w:rsid w:val="1E635082"/>
    <w:rsid w:val="1F550E6F"/>
    <w:rsid w:val="1F617814"/>
    <w:rsid w:val="29096BD2"/>
    <w:rsid w:val="341175D3"/>
    <w:rsid w:val="369C3751"/>
    <w:rsid w:val="37F91F19"/>
    <w:rsid w:val="38280801"/>
    <w:rsid w:val="38926838"/>
    <w:rsid w:val="3B9823B7"/>
    <w:rsid w:val="3DD77CD8"/>
    <w:rsid w:val="40614CCB"/>
    <w:rsid w:val="44735770"/>
    <w:rsid w:val="453141A8"/>
    <w:rsid w:val="47E77DAA"/>
    <w:rsid w:val="4E50267E"/>
    <w:rsid w:val="4F802231"/>
    <w:rsid w:val="5BF37867"/>
    <w:rsid w:val="5F726DD5"/>
    <w:rsid w:val="6369696E"/>
    <w:rsid w:val="699E3772"/>
    <w:rsid w:val="69E44896"/>
    <w:rsid w:val="6A0C5491"/>
    <w:rsid w:val="6B44347E"/>
    <w:rsid w:val="6C5D448C"/>
    <w:rsid w:val="72A709BB"/>
    <w:rsid w:val="749649DF"/>
    <w:rsid w:val="74C5533B"/>
    <w:rsid w:val="79052133"/>
    <w:rsid w:val="7CDF0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2535</Words>
  <Characters>2629</Characters>
  <Lines>0</Lines>
  <Paragraphs>0</Paragraphs>
  <TotalTime>6</TotalTime>
  <ScaleCrop>false</ScaleCrop>
  <LinksUpToDate>false</LinksUpToDate>
  <CharactersWithSpaces>2662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2026-07-16T00:28:00Z</dcterms:created>
  <dc:creator>Administrator</dc:creator>
  <cp:lastModifiedBy>houyz</cp:lastModifiedBy>
  <cp:lastPrinted>2026-08-26T00:18:04Z</cp:lastPrinted>
  <dcterms:modified xsi:type="dcterms:W3CDTF">2026-08-26T00:19:07Z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eyJoZGlkIjoiOGI4ZGNkZTBiNjMzYTY2OTdmZjcwNzZmMjBjZWIwNGUiLCJ1c2VySWQiOiIyODYxNDcyMjAifQ==</vt:lpwstr>
  </property>
  <property fmtid="{D5CDD505-2E9C-101B-9397-08002B2CF9AE}" pid="4" name="ICV">
    <vt:lpwstr>8067B7EF9FB34094BABBE10587F3F213_12</vt:lpwstr>
  </property>
</Properties>
</file>